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D-5548/2012 vom 11. Juli 2013</w:t>
      </w:r>
    </w:p>
    <w:p>
      <w:r>
        <w:t>Bundesverwaltungsgericht, 2013-07-11, DE</w:t>
      </w:r>
    </w:p>
    <w:p>
      <w:r>
        <w:rPr>
          <w:b/>
        </w:rPr>
        <w:t xml:space="preserve">Quelle: </w:t>
      </w:r>
      <w:r>
        <w:t>https://mcp.opencaselaw.ch/entscheid/bvger_D-5548_2012</w:t>
      </w:r>
    </w:p>
    <w:p>
      <w:r>
        <w:t>FR: TAF D-5548/2012 du 11 juillet 2013</w:t>
      </w:r>
    </w:p>
    <w:p>
      <w:r>
        <w:t>IT: TAF D-5548/2012 del 11 luglio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(Art. 7 Abs. 1 AsylG). Vorbringen sind gemäss Praxis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w:t>
      </w:r>
    </w:p>
    <w:p>
      <w:r>
        <w:rPr>
          <w:b/>
        </w:rPr>
        <w:t>E. 3.3</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Basel/Bern/Lausanne 2009, Rz. 11.17 und 11.18).</w:t>
      </w:r>
    </w:p>
    <w:p>
      <w:r>
        <w:rPr>
          <w:b/>
        </w:rPr>
        <w:t>E. 3.4</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S. 827 f., BVGE 2010/44 E. 3.4 S. 620 f., Entscheidungen und Mitteilungen der ehemaligen Schweizerischen Asylrekurskommission [EMARK] 2005 Nr. 21 E. 7 S. 193 f., EMARK 2004 Nr. 1 E. 6a S. 9).</w:t>
      </w:r>
    </w:p>
    <w:p>
      <w:r>
        <w:rPr>
          <w:b/>
        </w:rPr>
        <w:t>E. 4.1</w:t>
      </w:r>
    </w:p>
    <w:p>
      <w:r>
        <w:t>Aus den Akten ergibt sich, dass der Beschwerdeführer aus einer Familie stammt, in der verschiedene Mitglieder politisch aktiv waren und aus diesem Grund auch Verfolgung ausgesetzt waren. In diesem Zusammenhang ist jedoch auch festzustellen, dass ein beträchtlicher Teil der Familie insbesondere drei seiner Brüdern sich nach wie vor in der Türkei aufhalten und dort keinen ernsthaften Behelligungen ausgesetzt zu sein scheinen. Im Folgenden ist vor diesem Hintergrund zu prüfen, ob der Beschwerdeführer aufgrund seines Profils oder aufgrund der bisherigen Ereignisse im Zeitpunkt der Ausreise Verfolgung ausgesetzt war oder begründete Furcht vor ernsthaften Nachteilen hatte.</w:t>
      </w:r>
    </w:p>
    <w:p>
      <w:r>
        <w:rPr>
          <w:b/>
        </w:rPr>
        <w:t>E. 4.2</w:t>
      </w:r>
    </w:p>
    <w:p>
      <w:r>
        <w:t>Unbestritten scheint, dass der Beschwerdeführer insbesondere in den 90er Jahren wegen seiner Brüder beträchtlichem behördlichen Druck ausgesetzt war. So sei er im Oktober 1994 verhaftet, für 14 Tage inhaftiert und gefoltert worden. Mangels Beweisen für die ihm angelastete Mitgliedschaft bei der TKP/ML sei in der Folge ein Freispruch ergangen. Später habe er den Militärdienst absolviert. Dieser sehr weit zurückliegende Vorfall kann offensichtlich nicht als kausal für die 2010 erfolgte Ausreise in die Schweiz angesehen werden. Der Beschwerdeführer räumt denn auch ein, nur einmal der Staatsanwaltschaft vorgeführt worden zu sein (A 14/12 Antwort 54; vgl. auch S. 5 der Beschwerde). Dass er namentlich kurz nach der Flucht seiner Brüder in den Jahren 2001 und 2002 erneuten Behelligungen ausgesetzt gewesen sein könnte, ist ebenfalls nachvollziehbar; auch deren Ausmass erscheint aber aufgrund der Aktenlage nicht als verfolgungsintensiv im Sinne von Art. 3 AsylG. Danach verblieb der Beschwerdeführer jedenfalls noch jahrelang in der Türkei, und es gelingt ihm nicht, für diesen Zeitraum intensive Übergriffe substanziiert zu schildern und auch zu seinem politischen Engagement vermag er nur recht vage Aussagen zu machen. So gab er an, nicht explizit gesucht worden zu sein (A 14/12 Antwort 66; vgl. S. 5 der Beschwerdeschrift). Auf Rekursebene bringt er ausserdem vor, nachdem die Polizei herausgefunden habe, dass sich der eine geflohene Bruder im Ausland aufhalte, sei er in diesem Zusammenhang in Ruhe gelassen worden. Dies lässt wiederum darauf schliessen, dass er nicht gezielt im Fokus der Behörden stand. Als Ausreisegrund gibt er an, dass Freunde von ihm verhaftet und in ein Verfahren verwickelt worden seien. Daraus alleine jedoch eine begründete Furcht vor Verfolgung abzuleiten, vermag angesichts des bescheidenen politischen Profils des Beschwerdeführers kaum zu überzeugen. Daran ändern auch die politischen Verbindungen seiner Brüder, die ja bereits seit Jahren nicht mehr im Lande lebten, nichts.</w:t>
      </w:r>
    </w:p>
    <w:p>
      <w:r>
        <w:rPr>
          <w:b/>
        </w:rPr>
        <w:t>E. 4.3.1</w:t>
      </w:r>
    </w:p>
    <w:p>
      <w:r>
        <w:t>Vor dem Bundesverwaltungsgericht können im Rahmen des Streitgegenstandes Noven geltend gemacht werden (René Rhi­now/Heinrich Koller/Christina Kiss, Öffentliches Prozess­recht und Justiz­verfassungsrecht des Bundes, 1996, N 1050); es können bisher nicht gewürdigte, bekannte wie auch bis anhin nicht bekannte Sach­verhalts­umstände und neue Beweismittel vorgebracht werden (Alfred Kölz/Isabelle Häner, Verwaltungsverfahren und Verwaltungs­rechts­pflege des Bundes, 2. Aufl., Zürich 1998, Rz. 615). Für den Beschwer­deent­scheid ist mithin die im Zeitpunkt seiner Ausfällung beste­hende Akten­lage massgeblich. Die angefochtene Verfügung des BFM hat sich so­mit nicht nur vor der im Moment ihres Erlasses gegebenen Sach- und Rechtslage zu behaupten, sondern ausserdem ge­genüber den im Ver­lauf des Beschwerdeverfahrens dazugekommenen Tatsachen und Be­weismit­teln zu bewähren. 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(Kölz/Häner, a.a.O., Rz. 694).</w:t>
      </w:r>
    </w:p>
    <w:p>
      <w:r>
        <w:rPr>
          <w:b/>
        </w:rPr>
        <w:t>E. 4.3.2</w:t>
      </w:r>
    </w:p>
    <w:p>
      <w:r>
        <w:t>Erstmals auf Beschwerdeebene macht der Beschwerdeführer geltend, er werde hauptsächlich wegen seiner Kuriertätigkeit für die Partei gefährdet. Er habe dabei nicht realisiert, dass er mit deren Führungspersönlichkeiten in Kontakt getreten sei. Er sei zu diesen Diensten genötigt worden und habe sich ihnen nicht entziehen können, ansonsten er der Partei und seinen militanten Brüdern als Verräter erschienen wäre. Erst nach der Schwächung der Partei habe er sich ab Sommer 2007 weiterer Inanspruchnahme entziehen können. Eine solche nachträgliche Geltendmachung von ausreiserelevanten Vorfällen beeinträchtigt indes deren Glaubhaftigkeit im Allgemeinen erheblich. Der Beschwerdeführer wurde bei der Anhörung auf die Mitwirkungs- und Wahrheitspflicht aufmerksam gemacht und bekräftigte, die Fluchtgründe abschliessend genannt zu haben. Dass dies gemäss Beschwerdevorbringen nun nicht der Wahrheit entsprechen soll, ist kaum nachvollziehbar. Hinzu kommt, dass es dem Beschwerdeführer nicht gelingt, die angeblichen Kuriertätigkeiten genügend zu substanziieren. Vielmehr macht der entsprechend geltend gemachte Sachverhalt den Eindruck einer konstruierten Geschichte, um den Fluchtgründen mehr Gewicht zu verleihen. Die Verletzung der Mitwirkungspflicht wiegt damit schwer und es gelingt dem Beschwerdeführer nicht, die neuen Fluchtgründe beziehungsweise eine bestehende Verfolgungsgefahr genügend überzeugend darzulegen. Auch die Behauptung, er habe seine Tätigkeiten als Kurier für die TKP/ML und später die MKP bisher bewusst verschwiegen, da er befürchtet habe, durch Bekanntgabe dieser Sachverhaltselemente von den Asylbehörden als Terrorist qualifiziert zu werden, erscheinen als stereotype Vorbringen. Sie vermögen auch insofern nicht zu überzeugen, als das Übermitteln von Nachrichten als Kurier kaum als derart verwerflich bezeichnet werden kann und zudem die Brüder des Beschwerdeführers bereits als Flüchtlinge anerkannt wurden und ihre entsprechenden Kenntnisse dem Beschwerdeführer vermittelt haben dürften. Weitere Abklärungen der Asylbehörden erscheinen mithin wiederum nicht als geboten beziehungsweise erforderlich (vgl. Art. 33 Abs. 1 VwVG).</w:t>
      </w:r>
    </w:p>
    <w:p>
      <w:r>
        <w:rPr>
          <w:b/>
        </w:rPr>
        <w:t>E. 4.4</w:t>
      </w:r>
    </w:p>
    <w:p>
      <w:r>
        <w:t>Das eingereichte Bestätigungsschreiben durch einen Anwalt vermag angesichts der bisherigen Erwägungen eine asylrechtliche relevante Verfolgungssituation des Beschwerdeführers ebenfalls nicht glaubhaft zu machen, zumal die Situation der Familie nur sehr allgemein dargestellt wird. Auch die übrigen eingereichten Beweismittel sind nicht geeignet, die Verfolgungssituation des Beschwerdeführer glaubhaft darzulegen. Von den beantragten weiteren Abklärungen wie namentlich Zeugenbefragungen und Botschaftskontakten kann vor dem Hintergrund dieser Ausführungen abgesehen werden, zumal sich auch daraus nichts ergeben dürfte, das die konkrete Gefährdung des Beschwerdeführers unter den gegebenen Umständen als glaubhaft erscheinen lassen könnte (vgl. Art. 33 Abs. 1 VwVG). Insgesamt ist nicht davon auszugehen, dass die heimatlichen Behörden aufgrund seines familiären Hintergrundes zum Zeitpunkt seiner Ausreise ein Verfolgungsinteresse am Beschwerdeführer hatten.</w:t>
      </w:r>
    </w:p>
    <w:p>
      <w:r>
        <w:rPr>
          <w:b/>
        </w:rPr>
        <w:t>E. 4.5</w:t>
      </w:r>
    </w:p>
    <w:p>
      <w:r>
        <w:t>Vor diesem Hintergrund ist auch eine begründete Furcht vor künftiger Reflexverfolgung im Falle einer Rückkehr der Beschwerdeführers in die Türkei zu verneinen. Wohl ist anzunehmen, dass der Beschwerdeführer bei einer Rückkehr in die Türkei von den dortigen Behörden über allfällige politische Aktivitäten seiner beiden in der Schweiz weilenden und als Flüchtlinge anerkannten Brüder befragt werden könnte. Angesichts der Tatsache, dass die beiden Brüder die Türkei mittlerweile vor 11 beziehungsweise 12 Jahren verlassen haben, gegen den Beschwerdeführer selbst nichts vorliegt, und auch nicht geltend gemacht wird, die Brüder seien in gewichtigem Masse exilpolitisch tätig, muss die Gefahr, im Falle einer Rückkehr in die Türkei ernsthafte behördliche Anstände wegen seiner beiden Brüder gewärtigen zu müssen, als gering bezeichnet werden.</w:t>
      </w:r>
    </w:p>
    <w:p>
      <w:r>
        <w:rPr>
          <w:b/>
        </w:rPr>
        <w:t>E. 4.6</w:t>
      </w:r>
    </w:p>
    <w:p>
      <w:r>
        <w:t>Unter Berücksichtigung der gesamten Umstände folgt, dass der Be­schwerdeführer keine Gründe nach Art. 3 AsylG nachweisen oder glaub­haft machen konnte. Die Vorinstanz hat die Flüchtlingseigen­schaft zu Recht verneint und das Asylgesuch abgelehnt. An dieser Einschät­zung ver­mögen die weiteren Ausführungen in den Eingaben mangels Stichhaltig­keit nichts zu ändern.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(vgl. BVGE 2009/50 E. 9 S. 733).</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6.5.1</w:t>
      </w:r>
    </w:p>
    <w:p>
      <w:r>
        <w:t>Das Bundesverwaltungsgericht geht davon aus, dass die all­ge­mei­ne Lage in der Türkei nicht durch Krieg, Bürgerkrieg oder durch eine Si­tua­tion allgemeiner Gewalt gekennzeichnet ist, aufgrund derer die Zivilbe­völ­kerung als konkret gefährdet bezeichnet werden müsste. Der Voll­zug der Wegweisung ist unter diesen Umständen nicht generell als un­zu­mut­bar zu bezeichnen (zur Situation in den Provinzen Hakkari und Sir­nak vgl. BVGE E-2560/2011 vom 15. März 2013).</w:t>
      </w:r>
    </w:p>
    <w:p>
      <w:r>
        <w:rPr>
          <w:b/>
        </w:rPr>
        <w:t>E. 6.5.2</w:t>
      </w:r>
    </w:p>
    <w:p>
      <w:r>
        <w:t>Der Beschwerdeführer war während langer Zeit in C.______ gemeldet, wo er über diverse soziale Anknüpfungspunkte verfügt. Er habe als Koch gearbeitet und auch Gelegenheitsarbeiten verrichtet. Behandlungsbedürftige Krankheiten sind den Akten keine zu entnehmen. Es ist entsprechend nicht davon aus­zugehen, dass er nach seiner Rückkehr in die Türkei dort in eine exis­tenz­gefährdende Situation ge­rät.</w:t>
      </w:r>
    </w:p>
    <w:p>
      <w:r>
        <w:rPr>
          <w:b/>
        </w:rPr>
        <w:t>E. 6.5.3</w:t>
      </w:r>
    </w:p>
    <w:p>
      <w:r>
        <w:t>Nach dem Gesagten erweist sich der Vollzug der Wegweisung auch als zumutbar.</w:t>
      </w:r>
    </w:p>
    <w:p>
      <w:r>
        <w:rPr>
          <w:b/>
        </w:rPr>
        <w:t>E. 6.6</w:t>
      </w:r>
    </w:p>
    <w:p>
      <w:r>
        <w:t>Schliesslich obliegt es dem Beschwerdeführer, sich bei der zuständi­gen Vertretung des Heimatstaates die für eine Rückkehr notwendigen Rei­sedokumente zu beschaffen (vgl. Art. 8 Abs. 4 AsylG und BVGE 2008/34 E. 12 S. 513 - 515), weshalb der Vollzug der Wegweisung auch als möglich zu bezeichnen ist (Art. 83 Abs. 2 AuG).</w:t>
      </w:r>
    </w:p>
    <w:p>
      <w:r>
        <w:rPr>
          <w:b/>
        </w:rPr>
        <w:t>E. 6.7</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dem Beschwerdeführer die Kos­ten aufzuerlegen (Art. 63 Abs. 1 VwVG). Sie werden auf Fr. 600.- be­stimmt und mit dem in gleicher Höhe am 1. November 2012 geleisteten Kostenvorschuss verrech­net.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