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D-5547/2024 vom 11. September 2024</w:t>
      </w:r>
    </w:p>
    <w:p>
      <w:r>
        <w:t>Bundesverwaltungsgericht, 2024-09-11, IT</w:t>
      </w:r>
    </w:p>
    <w:p>
      <w:r>
        <w:rPr>
          <w:b/>
        </w:rPr>
        <w:t xml:space="preserve">Quelle: </w:t>
      </w:r>
      <w:r>
        <w:t>https://mcp.opencaselaw.ch/entscheid/bvger_D-5547_2024</w:t>
      </w:r>
    </w:p>
    <w:p>
      <w:r>
        <w:t>FR: TAF D-5547/2024 du 11 septembre 2024</w:t>
      </w:r>
    </w:p>
    <w:p>
      <w:r>
        <w:t>IT: TAF D-5547/2024 del 11 settembre 2024</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artt. 5, 48 cpv. 1 lett. a-c e art. 52 cpv. 1 PA. Occorre pertanto entrare nel merito del ricorso.</w:t>
      </w:r>
    </w:p>
    <w:p>
      <w:r>
        <w:rPr>
          <w:b/>
        </w:rPr>
        <w:t>E. 3</w:t>
      </w:r>
    </w:p>
    <w:p>
      <w:r>
        <w:t>Giusta l'art. 111 lett. e LAsi, il presente ricorso è deciso dal giudice in qualità di giudice unico con l'approvazione di un secondo giudice, in quanto manifestamente infondato, e la decisione è motivata soltanto sommariamente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5.1</w:t>
      </w:r>
    </w:p>
    <w:p>
      <w:r>
        <w:t>Nel gravame, l'insorgente si prevale di un accertamento inesatto ed incompleto dei fatti giuridicamente rilevanti da parte dell'autorità inferiore in relazione al suo stato di salute e all'accesso delle cure mediche in Georgia. Tuttavia, appare dalle motivazioni contenute nel ricorso, che l'interessato in realtà voglia rimettere in causa l'apprezzamento svolto dalla SEM nel suo caso specifico, ciò che costituisce in realtà una questione materiale, e come tale verrà quindi trattata dal Tribunale direttamente nel merito. In ogni caso, al momento dell'emissione della decisione impugnata l'incarto della SEM conteneva sufficienti mezzi di prova riguardanti la situazione valetudinaria del medesimo dai quali risultavano le diagnosi e le relative cure (cfr. sub consid. 9.5.2). L'autorità inferiore poteva, pertanto, a giusto titolo, basarsi su tali risultanze al fine di rendere la propria decisione considerato che il substrato fattuale non contenesse indicatori quanto all'esistenza, finanche potenziale, di affezioni terminali ai sensi della giurisprudenza relativa all'esigibilità dell'allontanamento. A tal proposito il Tribunale osserva che il ricorrente lamenta dipoi una mancata o lacunosa analisi delle problematiche mediche del ricorrente e della disponibilità delle cure in Georgia. In realtà, l'autorità di prime cure ha ampiamente analizzato la disponibilità delle cure necessarie in Georgia, indicando degli esempi concreti di strutture ospedaliere a Tblisi (cfr. decisione impugnata pagg. 6 - 8).</w:t>
      </w:r>
    </w:p>
    <w:p>
      <w:r>
        <w:rPr>
          <w:b/>
        </w:rPr>
        <w:t>E. 5.2</w:t>
      </w:r>
    </w:p>
    <w:p>
      <w:r>
        <w:t>In merito invece alla censura formale relativa al tipo di procedura, il Tribunale rileva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sentenza del TAF D-1909/2020 del 12 gennaio 2021 consid. 4).</w:t>
      </w:r>
    </w:p>
    <w:p>
      <w:r>
        <w:rPr>
          <w:b/>
        </w:rPr>
        <w:t>E. 5.3</w:t>
      </w:r>
    </w:p>
    <w:p>
      <w:r>
        <w:t>Di conseguenza, visto che l'autorità inferiore ha sufficientemente appurato lo stato di salute del ricorrente, non risulta trattarsi di un caso complesso che necessitava di maggiori accertamenti con contestuale passaggio alla procedura ampliata. Sicché, in concreto, il ricorrente non ha subito alcuna violazione del suo diritto di essere sentito (art. 29 cpv. 2 Cost.) né tantomeno una violazione del suo diritto a un ricorso effettivo sancito agli art. 29a Cost. e 13 CEDU.</w:t>
      </w:r>
    </w:p>
    <w:p>
      <w:r>
        <w:rPr>
          <w:b/>
        </w:rPr>
        <w:t>E. 5.4</w:t>
      </w:r>
    </w:p>
    <w:p>
      <w:r>
        <w:t>Che infine, per quanto concerne la richiesta di accesso agli atti 17/3, 21/1, 22/1, 23/1, 24/3 e 25/1, il Tribunale constata che la SEM ha trasmesso gli atti rilevanti in data 6 settembre 2024 (cfr. atto SEM n. 38/1).</w:t>
      </w:r>
    </w:p>
    <w:p>
      <w:r>
        <w:rPr>
          <w:b/>
        </w:rPr>
        <w:t>E. 5.5</w:t>
      </w:r>
    </w:p>
    <w:p>
      <w:r>
        <w:t>Pertanto, le censure formali vanno respinte.</w:t>
      </w:r>
    </w:p>
    <w:p>
      <w:r>
        <w:rPr>
          <w:b/>
        </w:rPr>
        <w:t>E. 6.1</w:t>
      </w:r>
    </w:p>
    <w:p>
      <w:r>
        <w:t>Oggetto del ricorso, nel caso in parola, risulta essere esclusivamente la questione dell'esecuzione dell'allontanamento. L'insorgente infatti, nel proprio ricorso, non solleva alcun argomento atto a contestare la non en-trata nel merito della domanda d'asilo ai sensi dell'art. 31a cpv. 3 LAsi da parte della SEM.</w:t>
      </w:r>
    </w:p>
    <w:p>
      <w:r>
        <w:rPr>
          <w:b/>
        </w:rPr>
        <w:t>E. 6.2</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6.3</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7.1</w:t>
      </w:r>
    </w:p>
    <w:p>
      <w:r>
        <w:t>Nel proprio provvedimento, l'autorità inferiore ha dapprima concluso che nella fattispecie non sarebbe applicabile il principio di non-respingimento previsto agli art. 5 cpv. 1 LAsi e 33 della Convenzione sullo statuto dei rifugiati del 28 luglio 1951 (RS 0.142.30). Inoltre non sussisterebbero agli atti, indizi tali da ritenere che un suo rientro in patria lo esporrebbe concretamente e seriamente ad una pena o ad un trattamento proscritti dall'art. 3 CEDU. Anche dal profilo dell'esigibilità della misura di allontanamento, non sarebbero ravvisabili degli ostacoli, in particolare riguardo al suo stato di salute ed alla sua situazione economica. Difatti egli, ora come già in passato, potrebbe avere accesso in Georgia alle cure adeguate per i propri problemi medici. Lo stato georgiano offre infatti una gamma di prestazioni sociali, inoltre l'interessato può vantare la presenza di alcuni familiari a Tblisi, con cui è in buoni rapporti e a cui potrà rivolgersi. Dipoi egli ha svolto numerosi lavori quali intermediario e commerciante negli ultimi anni. Per di più, l'esecuzione del suo allontanamento verso il precitato Stato, sarebbe pure possibile.</w:t>
      </w:r>
    </w:p>
    <w:p>
      <w:r>
        <w:rPr>
          <w:b/>
        </w:rPr>
        <w:t>E. 7.2</w:t>
      </w:r>
    </w:p>
    <w:p>
      <w:r>
        <w:t>Dal canto suo, nell'impugnativa, l'insorgente contesta tali conclusioni della SEM, ritenendo come l'autorità inferiore abbia accertato i fatti giuridicamente rilevanti in modo incompleto ed inesatto ed abbia violato il diritto federale con particolare riferimento al suo stato di salute ed alle possibilità di accesso alle cure mediche in Georgia ed al loro finanziamento.</w:t>
      </w:r>
    </w:p>
    <w:p>
      <w:r>
        <w:rPr>
          <w:b/>
        </w:rPr>
        <w:t>E. 8.1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8.2</w:t>
      </w:r>
    </w:p>
    <w:p>
      <w:r>
        <w:t>Nel caso in esame, nella misura in cui non si è entrato nel merito della sua domanda d'asilo, il ricorrente non può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l'insorgente, di essere esposto, nel suo Paese d'origine, ad un trattamento proibito ai sensi dell'art. 3 CEDU o dell'art. 3 della Convenzione contro la tortura ed altre pene o trattamenti crudeli, inumani o degradanti del 10 dicembre 1984 (Conv. tortura, RS 0.105).</w:t>
      </w:r>
    </w:p>
    <w:p>
      <w:r>
        <w:rPr>
          <w:b/>
        </w:rPr>
        <w:t>E. 8.3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rientra nella restrittiva giurisprudenza della Corte europea dei diritti dell'uomo (di seguito: CorteEDU; cfr. sentenze della CorteEDU N. contro Regno Unito del 27 maggio 2008, 26565/05; Paposhvili contro Belgio del 13 dicembre 2016, 41738/10, §181 segg.; cfr. anche le DTAF 2017 VI/7 consid. 6.2 e 2011/9 consid. 7.1).</w:t>
      </w:r>
    </w:p>
    <w:p>
      <w:r>
        <w:rPr>
          <w:b/>
        </w:rPr>
        <w:t>E. 8.4</w:t>
      </w:r>
    </w:p>
    <w:p>
      <w:r>
        <w:t>Pertanto, come ritenuto a ragione nel giudizio avversato, l'esecuzione dell'allontanamento del ricorrente non risulta trasgredire alcun obbligo della Svizzera derivante dal diritto internazionale, ed è quindi da ritenere ammissibile (art. 83 cpv. 3 LAsi in relazione all'art. 44 LAsi).</w:t>
      </w:r>
    </w:p>
    <w:p>
      <w:r>
        <w:rPr>
          <w:b/>
        </w:rPr>
        <w:t>E. 9.1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9.2</w:t>
      </w:r>
    </w:p>
    <w:p>
      <w:r>
        <w:t>Anzitutto, la Georgia - ad eccezione delle regioni secessionistedell'Abkhazia e dell'Ossezia del sud, dalle quali il ricorrente non proviene - è uno Stato designato dal Consiglio federale come Stato terzo sicuro ("safe country") con effetto al 1° ottobre 2019, ai sensi dell'art. 6a cpv. 2 lett. a LAsi. Ciò significa che un ritorno del richiedente in Georgia risulta in principio esigibile (art. 83 cpv. 5 LStrI).</w:t>
      </w:r>
    </w:p>
    <w:p>
      <w:r>
        <w:rPr>
          <w:b/>
        </w:rPr>
        <w:t>E. 9.3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9.4</w:t>
      </w:r>
    </w:p>
    <w:p>
      <w:r>
        <w:t>Tenuto conto di quanto sopra,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TAF E-3753/2022 del 25 gennaio 2023 consid. 4.5.1;D-4670/2022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TAF D-3855/2022 del 14 settembre 2022). Per quanto concerne i gruppi di persone vulnerabili, i bambini ed i pensionati, beneficiano di tutte le prestazioni dell'UHCP. Da luglio 2017, il governo georgiano ha inoltre introdotto un programma di sovvenzione dei medicamenti per delle malattie croniche - tra i quali i problemi cardio-vascolari o cardiaci cronici, il diabete (tipo 2) e problematiche alla tiroide ne fanno parte - in favore di persone socialmente vulnerabili. Da luglio 2019, l'accesso a tale programma è aperto alle persone con handicap così come ai pensionati (cfr. Organisation suisse d'aide aux réfugiés [OSAR], Géorgie: accès à divers soins et traitements médicaux, 30 giugno 2020, pag. 13; sentenza del TAF E-3753/2022 succitata consid. 4.5.1).</w:t>
      </w:r>
    </w:p>
    <w:p>
      <w:r>
        <w:rPr>
          <w:b/>
        </w:rPr>
        <w:t>E. 9.5.1</w:t>
      </w:r>
    </w:p>
    <w:p>
      <w:r>
        <w:t>Tornando ora al caso in disamina, va anzitutto rilevato che dal ricorso dell'insorgente, appare che egli vorrebbe rimanere in Svizzera per sottoporsi a cure mediche di cui necessiterebbe.</w:t>
      </w:r>
    </w:p>
    <w:p>
      <w:r>
        <w:rPr>
          <w:b/>
        </w:rPr>
        <w:t>E. 9.5.2</w:t>
      </w:r>
    </w:p>
    <w:p>
      <w:r>
        <w:t>Dalla documentazione medica agli atti, risulta che il ricorrente soffre di tossicodipendenza in trattamento sostitutivo con metadone, di edema e gonfiore al ginocchio di sinistra su severa artrosi d.d. artrite settica pregressa e pregresse fratture, epatite C, sifilide latente, spondiloartrosi e erisipela gamba di sinistra pregressa (cfr. atto SEM n. 28/3). Dalla più recente documentazione medica del (...) emerge inoltre che il ricorrente soffre di incontinenza urinaria e ipertensione. La terapia farmacologica attualmente prescritta prevede Enalapril Helvepharm, Methadone Streuli 5 mg, penicillina G, Valverde stitichezza, Brufen, Dafalgan e Seresta. Per quanto concerne l'incontinenza e l'edema e gonfiore al ginocchio sono previsti una risonanza magnetica ed un'ecografia l'(...) (cfr. atto SEM n. 39/3). In ogni caso, come rettamente indicato dall'autorità di prime cure, tali esami sarebbero se del caso altresì eseguibili in Georgia, ed i trattamenti di fisioterapia per il ginocchio disponibili (cfr. decisione impugnata, pag. 7). Abbondanzialmente, il Tribunale osserva che le problematiche per cui sono stati programmati ulteriori esami non paiono essere affezioni terminali ai sensi della giurisprudenza relativa all'esigibilità dell'allontanamento. Per quanto concerne le problematiche al ginocchio, inoltre, il richiedente ha iniziato la fisioterapia il (...) e durante tale seduta egli è stato educato a svolgere esercizi (cfr. atto SEM n. 40/2). Il ricovero presso il Pronto soccorso di Mendrisio in data (...) a causa di una sospetta trombosi venosa alla gamba sinistra e la prescrizione dell'anticoagulante Eliquis non cambia le conclusioni di cui sopra, altresì viste le buone condizioni generali in cui è stato rilasciato e non trattandosi la stessa di una patologia terminale rilevante ai sensi della giurisprudenza di cui sopra (cfr. atto SEM n. 41/4). Tale analisi è altresì confermata dalla successiva lettera ambulatoriale di medesima data, da cui emerge che i medici hanno escluso la presenza di una trombosi oltre che di flebite e cisti di Baker, tanto che hanno consigliato la sospensione della terapia anticoagulante (cfr. atto SEM n. 42/2). L'incarto della SEM, pertanto, conteneva sufficiente documentazione riguardante lo stato di salute del ricorrente al momento dell'emissione della decisione impugnata. Le diagnosi principali, invero, sono rimaste pressoché invariate rispetto a quelle poste in Georgia, ad eccezione della problematica alla gamba (cfr. atto SEM n. 26/13 D19). Pertanto, lo stato di salute del ricorrente risulta sufficientemente acclarato e non ostativo all'esecuzione del suo allontanamento, contrariamente a quanto censurato dal ricorrente. La compilazione di un formulario "F4" non risulta pertanto necessario.</w:t>
      </w:r>
    </w:p>
    <w:p>
      <w:r>
        <w:rPr>
          <w:b/>
        </w:rPr>
        <w:t>E. 9.5.3</w:t>
      </w:r>
    </w:p>
    <w:p>
      <w:r>
        <w:t>Alla luce delle suesposte considerazioni, agli occhi del Tribunale, non vi è alcuna ragione di ritenere, come invece a torto osservato dall'insorgente nel ricorso, che le problematiche mediche non possano essere adeguatamente trattate in Georgia, dove in passato erano già state poste le diagnosi principali - confermate in Svizzera. Inoltre emerge in modo chiaro che il ricorrente ha avuto accesso a numerosi medici al fine di trattare le sue problematiche in passato (cfr. atto SEM n.26/13, D12, D15, D24). Ciò che potrà pure sollecitare in futuro in patria. Pur considerando con la dovuta attenzione il suo stato di salute, che risulta essere stato sufficientemente acclarato in sede di prima istanza, dalla documentazione medica agli atti, non si evince la necessità per l'insorgente di rimanere in Svizzera. Ciò in quanto le cure prodigate in Svizzera tendono al mantenimento della sua condizione, ma non alla guarigione. Peraltro, le cure mediche specializzate non rientrano nella nozione di cure essenziali sviluppata dalla giurisprudenza circa gli ostacoli di ordine medico all'esecuzione dell'allontanamento (cfr. sentenza del TAF D-2416/2022 del 7 giugno 2022 consid. 8.5 con ulteriori riferimenti citati). Inoltre, un programma d'aiuto sociale per il loro finanziamento esiste in Georgia, cosicché gli può essere assicurata una vita dignitosa. Invero, a differenza di quanto sostenuto dal ricorrente nel suo gravame, alla luce di quanto già sopra visto, egli potrà sollecitare dallo Stato georgiano gli aiuti per la presa in carico medica e dei trattamenti necessari.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TAF E-1232/2019 del 22 marzo 2019 consid. 6.4.3). Sotto tale profilo, appartiene inoltre all'insorgente di indirizzarsi prioritariamente ai programmi sociali e di salute disponibili nel suo Stato d'origine, prima di appellarsi alla tradizione umanitaria svizzera in materia di cure (cfr. sentenza del TAF E-3753/2022 del 25 gennaio 2023 consid. 4.5.3 con rif. cit.). A ciò si aggiunge che il ricorrente potrà costituirsi una riserva di medicamenti prima della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Tale aiuto dovrebbe in particolare lasciare il tempo al ricorrente di intraprendere i passi necessari presso i servizi sociali in Georgia, tra i quali la "Refferal Service Commission", per ottenere il sostegno finanziario per le cure mediche che non fossero già coperte dall'UHC e per attivare anche il sostegno sociale per l'aiuto finanziario, per assicurargli il minimo vitale. Pertanto, non si può seguire il ricorrente nella sua censura circa la reperibilità dei medicinali in Georgia ed il loro finanziamento, in quanto i trattamenti essenziali erano già somministrati al ricorrente, tra cui la cura sostitutiva al metadone, come confermato dal ricorrente stesso durante l'audizione. Il ricorrente non ha invece indicato di aver richiesto l'accesso ai programmi d'aiuto sociale indicati supra. Toccherà pertanto allo stesso attivarsi per accedervi al suo ritorno al Paese d'origine. Invece, per quanto concerne la reperibilità dei medicinali essenziali, si osserva che il ricorrente fosse già in cura in Georgia prima dell'espatrio per le stesse patologie principali diagnosticate in Svizzera e pertanto i farmaci necessari (metadone) sono disponibili anche in tale Paese.</w:t>
      </w:r>
    </w:p>
    <w:p>
      <w:r>
        <w:rPr>
          <w:b/>
        </w:rPr>
        <w:t>E. 9.5.4</w:t>
      </w:r>
    </w:p>
    <w:p>
      <w:r>
        <w:t>Il ricorrente vanta diverse esperienze lavorative quale intermediario o rappresentante, avendo a suo dire molti contatti. Inoltre, sua figlia, il genero e il nipote potranno aiutarlo da un punto di vista abitativo, come pure l'ampia rete di amici che lo hanno già accolto in passato. Dal momento che le sue condizioni di salute sono migliorate e se egli seguirà con continuità le cure per la propria tossicodipendenza, egli potrà riprendere un'attività lavorativa consona al proprio stato di salute (cfr. atto SEM n. 39/3).</w:t>
      </w:r>
    </w:p>
    <w:p>
      <w:r>
        <w:rPr>
          <w:b/>
        </w:rPr>
        <w:t>E. 9.5.5</w:t>
      </w:r>
    </w:p>
    <w:p>
      <w:r>
        <w:t>Per finire, va osservato che la SEM valuterà in modo definitivo se il ricorrente è suscettibile di essere trasferito in Georgia in funzione del suo stato di salute poco prima dell'allontanamento.</w:t>
      </w:r>
    </w:p>
    <w:p>
      <w:r>
        <w:rPr>
          <w:b/>
        </w:rPr>
        <w:t>E. 9.5.6</w:t>
      </w:r>
    </w:p>
    <w:p>
      <w:r>
        <w:t>Su tali presupposti, l'esecuzione dell'allontanamento del ricorrente, risulta pure essere ragionevolmente esigibile (art. 83 cpv. 4 LStrI in relazione all'art. 44 LAsi).</w:t>
      </w:r>
    </w:p>
    <w:p>
      <w:r>
        <w:rPr>
          <w:b/>
        </w:rPr>
        <w:t>E. 10</w:t>
      </w:r>
    </w:p>
    <w:p>
      <w:r>
        <w:t>In ultima analisi, nemmeno risultano esserci degli impedimenti sotto il profilo della possibilità dell'esecuzione dell'allontanamento, in quanto il ricorrente dispone di un passaporto tutt'ora valido e potrà procurarsi ogni documento indispensabile al rimpatrio, usando la necessaria diligenza (art. 8 cpv. 4 LAsi; cfr. DTAF 2008/34 consid. 12).</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