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D-5545/2018 vom 24. Januar 2020</w:t>
      </w:r>
    </w:p>
    <w:p>
      <w:r>
        <w:t>Bundesverwaltungsgericht, 2020-01-24, IT</w:t>
      </w:r>
    </w:p>
    <w:p>
      <w:r>
        <w:rPr>
          <w:b/>
        </w:rPr>
        <w:t xml:space="preserve">Quelle: </w:t>
      </w:r>
      <w:r>
        <w:t>https://mcp.opencaselaw.ch/entscheid/bvger_D-5545_2018</w:t>
      </w:r>
    </w:p>
    <w:p>
      <w:r>
        <w:t>FR: TAF D-5545/2018 du 24 janvier 2020</w:t>
      </w:r>
    </w:p>
    <w:p>
      <w:r>
        <w:t>IT: TAF D-5545/2018 del 24 gennaio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leggitimato ad aggravarsi contro di essa. I requisiti relativi ai termini di ricorso (vecchio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Nella decisione impugnata, la SEM ha considerato inverosimili le allegazioni dell'insorgente a proposito delle vicissitudini vissute nel corso del servizio militare e della successiva diserzione. Questi si sarebbe invero contraddetto in merito alle ragioni e alle circostanze dell'imprigionamento. Inoltre, il solo fatto di essere stato in possesso di una bandiera del Kurdistan risulterebbe incomprensibile vista la sorveglianza cui il ricorrente avrebbe dichiarato di essere stato sottoposto in quanto curdo. D'altro canto, sarebbe pure inconcepibile che l'insorgente abbia deciso di confidarsi subitamente con un estraneo di etnia persiana così come che quest'ultimo si sia esposto in quel modo in suo favore. La stessa evasione ed i rischi da essa derivanti mal si sposerebbero con i leggeri capi di imputazione cui l'insorgente avrebbe con ogni probabilità dovuto far fronte. Il luogo di detenzione sarebbe inoltre stato descritto in modo insufficientemente circostanziato. Il comportamento successivo alla diserzione, così come esposto, mal si sposerebbe con quello di una persona nella sua condizione. Oltremodo, i mezzi di prova presentati attesterebbero unicamente la sua incorporazione nell'esercito ma non le problematiche annesse.</w:t>
      </w:r>
    </w:p>
    <w:p>
      <w:r>
        <w:rPr>
          <w:b/>
        </w:rPr>
        <w:t>E. 3.2</w:t>
      </w:r>
    </w:p>
    <w:p>
      <w:r>
        <w:t>Nel gravame, l'insorgente contesta la lettura della SEM. A suo dire, l'apprezzamento di quest'ultima si fonderebbe su di esigenze troppo elevate in relazione alla contraddizione circa i motivi di arresto e l'esistenza di una sorveglianza pregressa. L'autorità avrebbe invero omesso di tenere in debita considerazione il carattere sommario dell'audizione sulle generalità. Oltremodo, il nesso tra l'estensione delle misure di sorveglianza a danno dei curdi in Iran e la detenzione per motivi politici avrebbe meritato un'analisi in relazione al fondato rischio di persecuzione di persone sospettate di appartenenza o prossimità a partiti politici. Difatti, il racconto in merito alla perquisizione subita la sera dell'8 ottobre 2019 lascerebbe intendere la premeditazione della medesima. Con ciò, le dichiarazioni rilasciate dell'insorgente in sede di audizione sommaria indicherebbero una sua supposizione basata sulle modalità, gli autori e le potenziali conseguenze dell'arresto. Le medesime parrebbero d'acchito plausibili, conto tenuto dell'origine etnica e della situazione nella regione di provenienza del ricorrente, per la quale il Democratic Party of Iranian Kurdistan chiederebbe da decenni l'autonomia. Il ricorrente rileva poi che nella constatazione della fattispecie sarebbe occorso un errore, non essendo egli in possesso di alcuna bandiera del Kurdistan, bensì di un portafoglio su cui era raffigurata la medesima, ossia di un oggetto di uso quotidiano e dimensioni ridotte. Quo alle presunte contraddizioni, la patrocinatrice dell'interessato ritiene vi sia stata una constatazione erronea dei fatti allegati dal suo mandante. Questi avrebbe infatti inizialmente asserito di essere stato interrogato e sottoposto a torture psicologiche durante il "Militarzeit" e non nell'ambito del periodo di detenzione. Del resto, nemmeno la descrizione del luogo di prigionia presterebbe il fianco a critiche</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4.3</w:t>
      </w:r>
    </w:p>
    <w:p>
      <w:r>
        <w:t>Ai sensi dell'art. 3 cpv. 3 LAsi, non sono rifugiati le persone che sono esposte a seri pregiudizi o hanno fondato timore di esservi esposte per aver rifiutato di prestare servizio militare o per aver disertato (cfr. DTAF 2015/3 consid, 4.3-4.5 e 5). In tal senso, un'eventuale sanzione per renitenza o diserzione non costituisce una persecuzione rilevante in materia di asilo che a condizioni eccezionali. Ciò è segnatamente il caso quando la sanzione è aggravata, o sproporzionatamente severa, per uno dei motivi di cui all'art. 3 LAsi (cfr. DTAF 2015/3 consid. 5, in particolare consid. 5.9). La rilevanza in materia d'asilo può parimenti essere riscontrata, indipendentemente dall'entità della pena, quando l'incorporazione nell'esercito comporta l'esposizione a seri pregiudizi enumerati nella norma citata, la partecipazione ad atti proibiti dal diritto internazionale o, ancora, l'obbligo di combattere contro una particolare minoranza etnica o religiosa, che coincida con quella dell'interessato e che gli causi, per questo motivo, una situazione di grave conflitto interiore (cfr. DTAF 2015/3 consid. 4.3-4.5 et 5; GICRA 2006 n° 3 e 2003 n. 8; si veda anche Walter Kälin, Grundriss des Asylverfahrens, 1990, pag. 116; Samuel Werenfels, Der Begriff des Flüchtlings im schweizerischen Asylrecht, 1987, p. 259; Haut Commissariat des Nations Unies pour les réfugiés [HCR], Guide des procédures et critères à appliquer pour déterminer le statut de réfugié, 1992, p. 44).</w:t>
      </w:r>
    </w:p>
    <w:p>
      <w:r>
        <w:rPr>
          <w:b/>
        </w:rPr>
        <w:t>E. 4.4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4.5</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w:t>
      </w:r>
    </w:p>
    <w:p>
      <w:r>
        <w:t>Nella fattispecie, le dichiarazioni decisive rese dal ricorrente in corso di procedura relativamente alle vicissitudini intercorse nell'ambito del servizio militare si esauriscono in delle imprecise affermazioni di parte, non corroborate da elementi di seria consistenza. È in primo luogo difficilmente comprensibile che l'insorgente abbia intrapreso il servizio militare con al seguito un portafoglio con affissa la rappresentazione della bandiera del Kurdistan (la sostanza non cambia quandanche non si trattasse di un vessillo ma piuttosto di un accessorio ornato con il medesimo), dandosi il caso che la medesima sembra essere vietata già nel contesto civile (cfr. Hengaw Organization for Human Rights, A young boy from Saqqez city was sentenced to prison for wearing a T-Shirt of the Kurdistan flag, 11.06.2019, consultato il 12.11.2019 &lt; https://hengaw.net/en/news/a-young-boy-from-saqqez-city-was-sentenced-to-prison-for-wearing-a-t-shirt-of-the-kurdistan-flag ). Inoltre, quanto appare vieppiù illogico sono le confidenze che il richiedente asilo avrebbe subitamente fatto dapprima al compagno di detenzione di etnia persiana ed il fatto stesso che questi si sarebbe esposto favorendone l'evasione coinvolgendo apparentemente anche una terza persona (cfr. atto A22, pag. 9-10; atto A24, pag. 5). Ciò a maggior ragione viste le supposte attenzioni particolari nei suoi confronti da parte dei commilitoni persiani e l'esternata sua generale malfidenza verso gli stessi (cfr. atto A22, pag. 17 e 25). Sui medesimi presupposti, lascia pure dubbi il fatto che l'interessato, dopo essersi dato alla fuga, si sia bellamente recato dapprima a Hamadan e poi a Ourmia prendendo taxi e mezzi di trasporto in comune e sostando per oltre un'ora nei pressi dell'autostazione chiedendo pure indicazioni sui collegamenti viari (cfr. A22, pag. 10 e A24, pag. 6-7). Del resto, nel caso in esame gli indicatori di inverosimiglianza non si esauriscono nelle considerazioni a margine. L'insorgente, a fronte di una descrizione piuttosto dettagliata della caserma, ha infatti figurato in modo del tutto superficiale la cella in cui sarebbe stato detenuto per diversi giorni. Chiamato a rendere edotto l'auditore al riguardo, egli si è limitato a menzionare la presenza di un letto con corredi sporchi e null'altro (cfr. atto A24, pag. 4). Da ultimo, nel suo esposto si denota pure un aspetto contradditorio avendo l'insorgente in un primo momento ricondotto il presunto arresto ad alcuni sospetti di attività sovversive ed alla sua etnia e non alle già citate risultanze della perquisizione (cfr. atto A7, pag. 7). Ebbene, vien da sé che visto quanto precede è sufficiente per dubitare quanto alla veridicità della versione proposta dall'insorgente. Partendo da tali assunti, non vi è modo di sposare le tesi e le relativizzazioni addotte contestualmente al ricorso. Le allegazioni, nel complesso, erano e permangono inattendibili. Ne deriva che il richiedente asilo non ha reso verosimile il presunto fermo e la consequenziale diserzione.</w:t>
      </w:r>
    </w:p>
    <w:p>
      <w:r>
        <w:rPr>
          <w:b/>
        </w:rPr>
        <w:t>E. 6</w:t>
      </w:r>
    </w:p>
    <w:p>
      <w:r>
        <w:t>Su tali presupposti, il solo fatto che l'insorgente sia stato incorporato nell'esercito onde svolgervi il servizio militare non costituisce pregiudizio rilevante in materia d'asilo. Nel contesto iraniano tutti i cittadini in età di leva sono indistintamente sottoposti a tale obbligazione a prescindere dalla loro estrazione etnica e sociale, di modo che non si può ricondurre l'assolvimento di tale onere civico ad un pregiudizio rilevante per l'asilo. Allo stesso modo, in condizioni normali anche l'eventualità di un sanzionamento per renitenza e diserzione non configurerebbe una persecuzione ai sensi delle fonti citate (cfr. i principi esposti in supra consid. 4.3; principi che trovano puntuale conferma anche nella giurisprudenza relativa a cittadini iraniani di etnia curda, si veda sentenza del Tribunale E-7270/2017 del 30 luglio 2019 consid. 7.1).</w:t>
      </w:r>
    </w:p>
    <w:p>
      <w:r>
        <w:rPr>
          <w:b/>
        </w:rPr>
        <w:t>E. 7</w:t>
      </w:r>
    </w:p>
    <w:p>
      <w:r>
        <w:t>In virtù di quanto sopra esposto, il ricorso in materia di riconoscimento della qualità di rifugiato e di concessione dell'asilo non merita tutela e la decisione impugnata va confermata.</w:t>
      </w:r>
    </w:p>
    <w:p>
      <w:r>
        <w:rPr>
          <w:b/>
        </w:rPr>
        <w:t>E. 8</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9</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w:t>
      </w:r>
    </w:p>
    <w:p>
      <w:r>
        <w:rPr>
          <w:b/>
        </w:rPr>
        <w:t>E. 10.1</w:t>
      </w:r>
    </w:p>
    <w:p>
      <w:r>
        <w:t>Nella propria decisione la SEM ha considerato l'esecuzione dell'allontanamento ammissibile, ragionevolmente esigibile e possibile.</w:t>
      </w:r>
    </w:p>
    <w:p>
      <w:r>
        <w:rPr>
          <w:b/>
        </w:rPr>
        <w:t>E. 10.2</w:t>
      </w:r>
    </w:p>
    <w:p>
      <w:r>
        <w:t>Nel gravame, l'insorgente non si esprime al riguardo né conclude quanto alla concessione dell'ammissione provvisoria.</w:t>
      </w:r>
    </w:p>
    <w:p>
      <w:r>
        <w:rPr>
          <w:b/>
        </w:rPr>
        <w:t>E. 10.3</w:t>
      </w:r>
    </w:p>
    <w:p>
      <w:r>
        <w:t>Anche agli occhi del Tribunale, non sussistono ad ogni modo motivi per ritenere che l'esecuzione del provvedimento contravvenga ai disposti citati.</w:t>
      </w:r>
    </w:p>
    <w:p>
      <w:r>
        <w:rPr>
          <w:b/>
        </w:rPr>
        <w:t>E. 11.1</w:t>
      </w:r>
    </w:p>
    <w:p>
      <w:r>
        <w:t>Innanzitutto il ricorrente non può, per i motivi già enucleati, prevalersi del principio del divieto di respingimento (art. 5 cpv. 1 LAsi) né di un rischio personale, concreto e serio di essere esposto ad un trattamento proibito, in relazione all'art. 3 CEDU o all'art. 3 della Convenzione contro la tortura ed altre pene o trattamenti crudeli, inumani o degradanti del 10 dicembre 1984 (Conv. tortura, RS 0.105).</w:t>
      </w:r>
    </w:p>
    <w:p>
      <w:r>
        <w:rPr>
          <w:b/>
        </w:rPr>
        <w:t>E. 11.2</w:t>
      </w:r>
    </w:p>
    <w:p>
      <w:r>
        <w:t>Inoltre, stante il fatto che in Iran non vige attualmente un contesto di guerra, guerra civile, violenza generalizzata o emergenza medica e che la situazione personale del ricorrente non da adito a dubbi quanto al rischio di una messa in pericolo concreta, l'esecuzione dell'allontanamento risulta parimenti ragionevolmente esigibile (art. 44 LAsi in relazione all'art. 83 cpv. 4 LStrI).</w:t>
      </w:r>
    </w:p>
    <w:p>
      <w:r>
        <w:rPr>
          <w:b/>
        </w:rPr>
        <w:t>E. 11.3</w:t>
      </w:r>
    </w:p>
    <w:p>
      <w:r>
        <w:t>Infine, nemmeno risultano impedimenti sotto il profilo della possibilità dell'esecuzione del provvedimento (art. 83 cpv. 2 LStrI in relazione all'art. 44 LAsi)</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13</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avendo il Tribunale accolto la domanda di assistenza giudiziaria con decisione incidentale del 31 ottobre 2018 e non essendo possibile evincere dagli atti alcuna modifica della sua situazione finanziaria, non sono riscosse spese.</w:t>
      </w:r>
    </w:p>
    <w:p>
      <w:r>
        <w:rPr>
          <w:b/>
        </w:rPr>
        <w:t>E. 14</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