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D-5537/2023 vom 7. September 2023</w:t>
      </w:r>
    </w:p>
    <w:p>
      <w:r>
        <w:t>Bundesverwaltungsgericht, 2023-09-07, DE</w:t>
      </w:r>
    </w:p>
    <w:p>
      <w:r>
        <w:rPr>
          <w:b/>
        </w:rPr>
        <w:t xml:space="preserve">Quelle: </w:t>
      </w:r>
      <w:r>
        <w:t>https://mcp.opencaselaw.ch/entscheid/bvger_D-5537_2023_d20230907</w:t>
      </w:r>
    </w:p>
    <w:p>
      <w:r>
        <w:t>FR: TAF D-5537/2023 du 7 septembre 2023</w:t>
      </w:r>
    </w:p>
    <w:p>
      <w:r>
        <w:t>IT: TAF D-5537/2023 del 7 settembre 2023</w:t>
      </w:r>
    </w:p>
    <w:p>
      <w:pPr>
        <w:pStyle w:val="Heading2"/>
      </w:pPr>
      <w:r>
        <w:t>Regeste</w:t>
      </w:r>
    </w:p>
    <w:p>
      <w:r>
        <w:t>Asyl und Wegweisung | Asyl und Wegweisung; Verfügung des SEM vom 7. September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(vgl.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und auf die Durchführung ei- nes Schriftenwechsels verzichtet wurde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D-5537/2023 Seite 5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führte zur Begründung des Asylentscheids im Wesentlichen aus, dass keine Hinweise auf eine begründete Furcht vor zukünftiger flücht- lingsrechtlich relevanter Verfolgung vorliegen würden, da der Beschwerde- führer erst im Jahr 2022 aus Burundi ausgereist sei und damit seine gel- tend gemachte Entführung bereits sieben Jahr zurück gelegen habe. Zwi- schen 2016 und 2022 habe gemäss den Ausführungen des Beschwerde- führers kein vergleichbarer Vorfall mehr stattgefunden; zwar habe er sich jeweils bei Freunden versteckt, habe jedoch bis zum letzten Tag in Burundi einer Arbeit nachgehen können. Daher stehe das Ereignis der Entführung 2015 nicht in einem genügend engen sachlichen und zeitlichen Kausalzu- sammenhang zu seiner Ausreise im Jahr 2022. Dass der Beschwerdefüh- rer während sechs Jahren zwar von Regierungsmitgliedern wiederholt schikaniert worden sei, weiter aber nichts geschehen sei, deute darauf hin, dass keine konkrete Gefährdungslage bestehe. Auch der Fakt, dass der Beschwerdeführer während mehreren Jahren ohne weitere flüchtlings- rechtlich relevante Vorkommnisse sein Leben habe führen können, lasse die Schlussfolgerung zu, dass auch in Zukunft nicht mit überwiegender Wahrscheinlichkeit eine Verfolgung zu erwarten sei.</w:t>
      </w:r>
    </w:p>
    <w:p>
      <w:r>
        <w:rPr>
          <w:b/>
        </w:rPr>
        <w:t>E. 5.2</w:t>
      </w:r>
    </w:p>
    <w:p>
      <w:r>
        <w:t>In der Beschwerdeschrift bringt der Beschwerdeführer vor, dass er sich während der Anhörung nicht habe konzentrieren können und sich so seine Erinnerungen vermischt hätten. Nach seiner Rückkehr nach Burundi im Jahr 2016 sei er während eines Monates inhaftiert worden, er sei oft ge- schlagen worden und habe kein Essen erhalten. Um freizukommen habe er die Wärter bezahlen müssen. Ab 2018 seien wieder Personen gekom- men, die ihn gesucht hätten und ab 2021/2022 sei es noch schlimmer ge- worden. 2022 sei er abermals verhaftet worden und während drei Wochen im Gefängnis bei F._______ festgehalten worden. Erneut habe er sich frei- kaufen müssen. Trotzdem habe er genügend Geld gespart gehabt, um</w:t>
      </w:r>
    </w:p>
    <w:p>
      <w:r>
        <w:t>D-5537/2023 Seite 6 seine Ausreise finanzieren zu können und so sei er einen Monat nach die- ser Inhaftierung nach Serbien ausgereist.</w:t>
      </w:r>
    </w:p>
    <w:p>
      <w:r>
        <w:rPr>
          <w:b/>
        </w:rPr>
        <w:t>E. 6.1</w:t>
      </w:r>
    </w:p>
    <w:p>
      <w:r>
        <w:t>Das Bundesverwaltungsgericht gelangt nach Prüfung der Akten zum Schluss, dass die Vorinstanz das Asylgesuch des Beschwerdeführers zu Recht abgewiesen hat. Die Entgegnungen in der Beschwerdeschrift ver- mögen zu keiner anderen Betrachtungsweise führen. Zur Vermeidung von Wiederholungen kann vorab auf die entsprechenden Erwägungen im an- gefochtenen Asylentscheid verwiesen werden (vgl. oben E. 5.1).</w:t>
      </w:r>
    </w:p>
    <w:p>
      <w:r>
        <w:rPr>
          <w:b/>
        </w:rPr>
        <w:t>E. 6.2</w:t>
      </w:r>
    </w:p>
    <w:p>
      <w:r>
        <w:t>Bezüglich der Ausführungen auf Beschwerdeebene, dass der Be- schwerdeführer sich während der Anhörung nicht habe konzentrieren kön- nen, ist festzuhalten, dass dieser während der Anhörung zu Protokoll gab, dass es ihm gut gehe (SEM act. […], F5). Zwar äusserte der Beschwerde- führer sich dahingehend, dass manchmal in seinen Gedanken keine Ord- nung sei (SEM act. […], F7), dies hinderte ihn jedoch nicht, während knapp vier Stunden die Fragen des SEM zu beantworten. So ergeben sich aus den Akten denn auch keine konkreten Hinweise, dass der Beschwerdefüh- rer der Befragung nicht hätte folgen oder auf sonstige Art und Weise seine Asylgründe nicht genügend hätte vorbringen können. Seine erstmals auf Beschwerdeebene geltend gemachte Inhaftierung kurz nach seiner Rück- kehr nach Burundi im Jahr 2016 und die erneute Inhaftierung kurz vor sei- ner Ausreise im Jahr 2022 ist deshalb als nachgeschoben zu qualifizieren. Zwar führte der Beschwerdeführer in der Anhörung aus, dass er terrorisiert worden sei und man ihm Angst eingejagt habe (SEM act. […] F81). Auf Nachfrage, was er genau damit meine, gab er jedoch lediglich zu Protokoll, dass man ihm immer wieder gesagt habe, er würde in Burundi nichts errei- chen (SEM act. […] F82). Von einer Festnahme, wie sie auf Beschwerde- ebene vorgebracht wird, ist in dieser Antwort somit nicht die Rede. So wurde der Beschwerdeführer denn auch explizit gefragt, ob es irgendein auslösendes Ereignis gab, warum er 2022 das Land verlassen habe. Da- rauf antwortete er, das Land verlassen zu haben, weil er festgenommen und mit einem Messer verletzt worden sei. Auf Nachfrage bestätigte er, dass er damit den Vorfall im Jahr 2015 meinte (SEM act. […] F88, F89, F90, F101).</w:t>
      </w:r>
    </w:p>
    <w:p>
      <w:r>
        <w:rPr>
          <w:b/>
        </w:rPr>
        <w:t>E. 6.3</w:t>
      </w:r>
    </w:p>
    <w:p>
      <w:r>
        <w:t>Aus diesen Gründen ist mit der Vorinstanz davon auszugehen, dass der zeitliche Kausalzusammenhang zwischen der angeblichen Festnahme und Misshandlung im Jahr 2015 und der im Jahr 2022 erfolgten Ausreise</w:t>
      </w:r>
    </w:p>
    <w:p>
      <w:r>
        <w:t>D-5537/2023 Seite 7 unterbrochen ist, und mithin die Aktualität der geltend gemachten Verfol- gung des Beschwerdeführers nicht gegeben ist.</w:t>
      </w:r>
    </w:p>
    <w:p>
      <w:r>
        <w:rPr>
          <w:b/>
        </w:rPr>
        <w:t>E. 6.4</w:t>
      </w:r>
    </w:p>
    <w:p>
      <w:r>
        <w:t>Weiter führte der Beschwerdeführer auf Beschwerdeebene aus, dass sich sein Gefährdungsprofil aufgrund seiner Ausreise aus Burundi erhöht habe und ihm bei einer Rückkehr nach Burundi Verfolgung drohe. Zur Un- termauerung seines Vorbringens verweist er auf die Aussage des Spre- chers des Innenministeriums, der im Oktober 2022 erklärt habe, dass Bu- rundier, die nach Serbien ausgereist seien, um den Flüchtlingsstatus zu erhalten über die Situation in Burundi gelogen hätten, und deshalb nach ihrer Rückkehr nach Burundi verfolgt werden würden. Dem ist jedoch zu entgegnen, dass gemäss derselben Quelle, der Premierminister Gervais Ndirakobuca betonte, dass Burundier, die legal nach Serbien ausgereist seien, bei einer Rückkehr nicht verfolgt würden (vgl. Commissariat général aux réfugies et aux apatrides de Belgique (CGRA), 15.05.2023, &lt; https://www.cgra.be/fr/infos-pays/le-traitement-reserve-par-les-autorites- nationales-leurs-ressortissants-de-retour-dans-6 &gt;, zuletzt aufgerufen am 24.10.2023). Gemäss den Angaben des Beschwerdeführers in der Anhö- rung sei er «ganz legal» nach Serbien ausgereist (SEM act. […] F67). Auch vor diesem Hintergrund ist demnach nicht davon auszugehen, dass dem Beschwerdeführer bei einer Rückkehr nach Burundi eine flüchtlingsrecht- lich relevante Verfolgung drohen könnte.</w:t>
      </w:r>
    </w:p>
    <w:p>
      <w:r>
        <w:rPr>
          <w:b/>
        </w:rPr>
        <w:t>E. 6.5</w:t>
      </w:r>
    </w:p>
    <w:p>
      <w:r>
        <w:t>Das SEM hat somit zu Recht das Bestehen einer flüchtlingsrechtlich relevanten Verfolgung des Beschwerdeführers verneint und sein Asylge- 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w:t>
      </w:r>
    </w:p>
    <w:p>
      <w:r>
        <w:t>D-5537/2023 Seite 8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w:t>
      </w:r>
    </w:p>
    <w:p>
      <w:r>
        <w:t>D-5537/2023 Seite 9 müsste der Beschwerdeführer eine konkrete Gefahr ("real risk") nachwei- sen oder glaubhaft machen, dass ihm im Fall einer Rückschiebung Folter oder unmenschliche Behandlung drohen würde (vgl. Urteil des EGMR Saadi gegen Italien vom 28. Februar 2008, Grosse Kammer 37201/06, §§ 124–127 m.w.H.). Zwar hält der Bericht der Untersuchungskommission für Burundi des Men- schenrechtsrates der Vereinten Nationen im Jahr 2021 fest, dass es – trotz gegenteiliger Instruktionen der Regierung an die lokale Verwaltung und die Imbonerakure – Hinweise gebe, wonach Rückkehrende durch die Im- bonerakure misshandelt worden seien (A/HRC/48/68, Ziff. 41-42). Bei den Opfern soll es sich jedoch vorwiegend um Personen gehandelt haben, die zuvor politisch aktiv in Erscheinung getreten waren und deswegen festge- nommen und in Haft gefoltert worden seien (UNO Menschenrechtsrat, a.a.O., Ziff. 42). Bei Rückkehrenden ohne politisches Profil – wie dem Be- schwerdeführer – (vgl. SEM act. […] F74 f.) bestehen keine hinreichenden Indizien, dass er bei einer Rückkehr in sein Heimatland der konkreten Ge- fahr von Misshandlungen durch die Imbonerakure ausgesetzt sein könnte. Bezüglich des medizinischen Sachverhalts ist festzustellen, dass der Be- schwerdeführer in der Anhörung vorgebracht hat, an Leberbeschwerden zu leiden. Soweit aus den Akten ersichtlich ist, hat er sich diesbezüglich jedoch nicht an das medizinische Personal des Bundesasylzentrums ge- wandt. Auf Beschwerdeebene hat der Beschwerdeführer keine gesundheit- lichen Beschwerden geltend gemacht und auch keine medizinischen Be- richte eingereicht. Somit ist vorliegend nicht anzunehmen, dass die ge- sundheitliche Situation des Beschwerdeführers dem Vollzug der Wegwei- sung entgegenstehen könnte (vgl. Urteil des EGMR Paposhvili gegen Bel- gien vom 13. Dezember 2016, Grosse Kammer 41738/10, §§ 180–193 m.w.H.).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D-5537/2023 Seite 10 Der Beschwerdeführer bringt vor, eine Wegweisung sei unzumutbar, da er aufgrund der vorherrschenden Bedrohung kaum einer Arbeit nachgehen könne und sein wirtschaftliches Existenzminimum in Gefahr wäre. Dem ist zu entgegen, dass er gemäss eigenen Angaben über langjährige Arbeits- erfahrung verfügt. So hat er von 2016 bis zu seiner Ausreise im Jahr 2022 in Burundi, wenn auch nicht öffentlich, durchgehend als (…) gearbeitet (SEM act. […] F109). Es ist somit anzunehmen, dass es ihm auch bei einer Rückkehr erneut gelingen wird, wieder eine Arbeit zu finden. Bezüglich seiner gesundheitlichen Beschwerden kann auf die vorstehen- den Ausführungen verwiesen werden (vgl. oben E. 8.3). Medizinische Gründe, die gegen die Zumutbarkeit des Wegweisungsvollzugs sprechen könnten, liegen demnach nicht vor (vgl. auch Urteil des BVGer E-1688/2016 vom 20. Dezember 2018 E. 6.3; BVGE 2011/50 E. 8.3). Nach dem Gesagten erweist sich der Vollzug der Wegweisung auch als zumutbar.</w:t>
      </w:r>
    </w:p>
    <w:p>
      <w:r>
        <w:rPr>
          <w:b/>
        </w:rPr>
        <w:t>E. 8.5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Aus den vorstehenden Erwägungen ergibt sich, dass die Rechtsbe- gehren schon bei Einreichung der Beschwerde als aussichtslos zu be- zeichnen waren, weshalb das Gesuch um Gewährung der unentgeltlichen Prozessführung und Einsetzung eines amtlichen Rechtsbeistands abzu- weisen ist (vgl. Art. 65 Abs. 1 VwVG und Art. 102m Abs. 1 AsylG). Das Gesuch um Verzicht auf die Erhebung eines Kostenvorschusses ist mit dem vorliegenden Entscheid gegenstandslos geworden.</w:t>
      </w:r>
    </w:p>
    <w:p>
      <w:r>
        <w:t>D-5537/2023 Seite 11</w:t>
      </w:r>
    </w:p>
    <w:p>
      <w:r>
        <w:rPr>
          <w:b/>
        </w:rPr>
        <w:t>E. 10.2</w:t>
      </w:r>
    </w:p>
    <w:p>
      <w:r>
        <w:t>Bei diesem Ausgang des Verfahrens sind die Kosten dem Be- schwerdeführer aufzuerlegen (Art. 63 Abs. 1 VwVG) und auf insgesamt Fr. 750.– festzusetzen (Art. 1–3 des Reglements vom 21. Februar 2008 über die Kosten und Entschädigungen vor dem Bundesverwaltungsgericht [VGKE, SR 173.320.2]).</w:t>
      </w:r>
    </w:p>
    <w:p>
      <w:r>
        <w:t>(Dispositiv nächste Seite)</w:t>
      </w:r>
    </w:p>
    <w:p>
      <w:r>
        <w:t>D-5537/2023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