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D-5533/2006 vom 10. Februar 2010</w:t>
      </w:r>
    </w:p>
    <w:p>
      <w:r>
        <w:t>Bundesverwaltungsgericht, 2010-02-10, FR</w:t>
      </w:r>
    </w:p>
    <w:p>
      <w:r>
        <w:rPr>
          <w:b/>
        </w:rPr>
        <w:t xml:space="preserve">Quelle: </w:t>
      </w:r>
      <w:r>
        <w:t>https://mcp.opencaselaw.ch/entscheid/bvger_D-5533_2006</w:t>
      </w:r>
    </w:p>
    <w:p>
      <w:r>
        <w:t>FR: TAF D-5533/2006 du 10 février 2010</w:t>
      </w:r>
    </w:p>
    <w:p>
      <w:r>
        <w:t>IT: TAF D-5533/2006 del 10 febbraio 2010</w:t>
      </w:r>
    </w:p>
    <w:p>
      <w:pPr>
        <w:pStyle w:val="Heading2"/>
      </w:pPr>
      <w:r>
        <w:t>Regeste</w:t>
      </w:r>
    </w:p>
    <w:p>
      <w:r>
        <w:t>Asile et renvoi</w:t>
      </w:r>
    </w:p>
    <w:p>
      <w:pPr>
        <w:pStyle w:val="Heading2"/>
      </w:pPr>
      <w:r>
        <w:t>Erwägungen</w:t>
      </w:r>
    </w:p>
    <w:p>
      <w:r>
        <w:rPr>
          <w:b/>
        </w:rPr>
        <w:t>E. 1.1</w:t>
      </w:r>
    </w:p>
    <w:p>
      <w:r>
        <w:t>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33 de la loi du 17 juin 2005 sur le Tribunal administratif fédéral [LTAF, RS 173.32]; art. 83 let. d ch. 1 de la loi fédérale du 17 juin 2005 sur le Tribunal fédéral [LTF, RS 173.110]).</w:t>
      </w:r>
    </w:p>
    <w:p>
      <w:r>
        <w:rPr>
          <w:b/>
        </w:rPr>
        <w:t>E. 1.2</w:t>
      </w:r>
    </w:p>
    <w:p>
      <w:r>
        <w:t>Les recours qui étaient pendants devant la Commission au 31 décembre 2006 sont traités par le Tribunal, entré en fonction le 1er janvier 2007, dans la mesure où il est compétent (art. 53 al. 2 phr. 1 LTAF). Tel est le cas en l'espèce.</w:t>
      </w:r>
    </w:p>
    <w:p>
      <w:r>
        <w:rPr>
          <w:b/>
        </w:rPr>
        <w:t>E. 1.3</w:t>
      </w:r>
    </w:p>
    <w:p>
      <w:r>
        <w:t>Le nouveau droit de procédure s'applique (art. 53 al. 2 phr. 2 LTAF).</w:t>
      </w:r>
    </w:p>
    <w:p>
      <w:r>
        <w:rPr>
          <w:b/>
        </w:rPr>
        <w:t>E. 1.4</w:t>
      </w:r>
    </w:p>
    <w:p>
      <w:r>
        <w:t>Le recourant a qualité pour recourir. Présenté dans la forme et le délai prescrits par la loi, le recours est recevable (art. 48, 50, dans sa version antérieure au 1er janvier 2007, s'agissant d'un recours déposé avant cette date, et 52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10 consid. 6 p. 73 ainsi que les jurisprudences et références de doctrine citées et dont il n'y a pas lieu de s'écarter).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est en contact pour la première fois avec les services de sécurité de l'Etat (cf. JICRA 1994 n° 24 p. 171ss et JICRA 1993 n° 11 p. 67ss).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(cf. JICRA 2004 n° 1 consid. 6a p. 9, JICRA 1993 n° 21 p. 134ss et JICRA 1993 n° 11 p. 67ss ; Minh Son Nguyen, Droit public des étrangers, Berne 2003, p. 447ss ; Mario Gattiker, La procédure d'asile et de renvoi, Berne 1999, p. 69s).</w:t>
      </w:r>
    </w:p>
    <w:p>
      <w:r>
        <w:rPr>
          <w:b/>
        </w:rPr>
        <w:t>E. 3.1</w:t>
      </w:r>
    </w:p>
    <w:p>
      <w:r>
        <w:t>En l'espèce, les raisons pour lesquelles les motifs d'asile allégués par le recourant ne remplissent pas les conditions de l'art. 7 LAsi ont été exposées clairement par l'ODM dans sa décision du 23 janvier 2006. Le recours interjeté ne contient pas d'argument ou moyen de preuve de nature à remettre en cause l'invraisemblance constatée par l'autorité de première instance tant dans les déclarations de l'intéressé que du fait qu'il a produit des documents d'identité falsifiés. A ce propos, le Tribunal relèvera encore que si le recourant s'était réellement évadé de la prison DNIC à Luanda trois mois avant son départ, il n'aurait à l'évidence pas quitté son pays par l'aéroport de la capitale angolaise, où il est notoire que les contrôles sont particulièrement sévères, en utilisant un passeport d'emprunt. A cela s'ajoute qu'il n'aurait certainement pas emporté simultanément avec lui sa carte d'identité, son livret de famille et son permis de conduire, documents qui auraient compromis sa fuite en cas de découverte. Cela dit, c'est à juste titre que l'ODM a retenu que, compte tenu de l'évolution favorable de la situation générale régnant en Angola, la crainte de futures persécutions motivée par la sympathie du recourant en faveur de l'UNITA n'était plus fondée. La guerre civile a en effet pris fin dans ce pays et une loi d'amnistie, entrée en force le 4 avril 2002, a été adoptée en faveur de toutes les personnes ayant commis des crimes contre la sécurité de l'Etat dans le contexte du conflit ayant opposé les forces armées gouvernementales aux rebelles de l'UNITA. Depuis la décision de l'office fédéral du 23 janvier 2006, la situation générale régnant en Angola a du reste continué à s'améliorer. En particulier l'UNITA, officiellement réunifiée le 8 octobre 2002 avec l'UNITA-Renovada, sa fraction dissidente non armée, est devenue le plus grand parti d'opposition, ayant obtenu 16 sièges aux dernières élections parlementaires de septembre 2008, et d'importants postes ministériels ont été attribués à ses membres. Dans ces circonstances, la crainte de futures persécutions invoquée par le recourant n'est manifestement plus objectivement fondée.</w:t>
      </w:r>
    </w:p>
    <w:p>
      <w:r>
        <w:rPr>
          <w:b/>
        </w:rPr>
        <w:t>E. 3.2</w:t>
      </w:r>
    </w:p>
    <w:p>
      <w:r>
        <w:t>Il s'ensuit que le recours, en tant qu'il conteste le refus de la qualité de réfugié et de l'asile,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Elle est réglée par l'art. 83 de la loi fédérale sur les étrangers du 16 décembre 2005 (LEtr, RS 142.20), entrée en vigueur le 1er janvier 2008, et applicable à toutes les procédures d'asile alors pendantes (al. 1 des dispositions transitoires relatives à la modification de la loi sur l'asile du 16 décembre 2005).</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w:t>
      </w:r>
    </w:p>
    <w:p>
      <w:r>
        <w:rPr>
          <w:b/>
        </w:rPr>
        <w:t>E. 6.3.1</w:t>
      </w:r>
    </w:p>
    <w:p>
      <w:r>
        <w:t>En l'occurrence, le recourant n'a pas établi qu'un tel risque pèse sur lui (cf. consid. 3 supra).</w:t>
      </w:r>
    </w:p>
    <w:p>
      <w:r>
        <w:rPr>
          <w:b/>
        </w:rPr>
        <w:t>E. 6.4</w:t>
      </w:r>
    </w:p>
    <w:p>
      <w:r>
        <w:t>Dès lors, l'exécution du renvoi de celle-ci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2005 no 24 consid. 10.1 p. 215 et jurisp. cit.).</w:t>
      </w:r>
    </w:p>
    <w:p>
      <w:r>
        <w:rPr>
          <w:b/>
        </w:rPr>
        <w:t>E. 7.2</w:t>
      </w:r>
    </w:p>
    <w:p>
      <w:r>
        <w:t>Selon la jurisprudence de la Commission relative à l'Angola (JICRA 2004 n° 32 consid. 7.2. in fine et 7.3 p. 230 s.), qui est toujours d'actualité et dont le Tribunal n'entend pas s'écarter, l'exécution du renvoi n'est pas raisonnablement exigible dans les provinces de Cabinda, Uige, Malanje, Lunda Norte, Lunda Sul, Bié, Moxico et Cuando Cubango. Ailleurs, et en l'absence de risques spécifiques découlant de l'appartenance à un mouvement de libération du Cabinda, les garanties pour un retour dans la sécurité sont suffisantes, à tout le moins à Luanda et dans les villes aisément accessibles des provinces de Cunene, Huila, Namibe, Benguela, Huambo, Cuanza Sul, Cuanza Norte, Bengo et Zaïre. En effet, les conditions de vie dans ces agglomérations ne sont pas telles qu'il faille exclure d'emblée, pour des raisons humanitaires, l'exécution du renvoi des requérants d'asile déboutés (en particulier, des hommes célibataires et des couples sans enfants) qui y avaient leur dernier domicile ou y disposent d'attaches solides, lorsqu'ils ne sont pas affectés de graves problèmes de santé. Pour les requérants n'appartenant pas à ces catégories, il y a lieu d'apprécier si un réseau familial ou social sur place ou encore leur situation financière particulière leur permettra de bénéficier de chances de réinsertion convenables.</w:t>
      </w:r>
    </w:p>
    <w:p>
      <w:r>
        <w:rPr>
          <w:b/>
        </w:rPr>
        <w:t>E. 7.3</w:t>
      </w:r>
    </w:p>
    <w:p>
      <w:r>
        <w:t>En l'espèce, il ne ressort du dossier aucun élément dont on pourrait inférer que l'exécution du renvoi impliquerait une mise en danger concrète du recourant. En effet, celui-ci provient de Luanda, où le renvoi est généralement exécutable. En outre, il est jeune, célibataire, au bénéfice d'une formation professionnelle de mécanicien et d'une expérience professionnelle de plusieurs années dans une entreprise de Luanda, d'abord comme chauffeur, puis de chef de transport, et n'a pas fait valoir de problèmes de santé. En outre, il doit disposer, à Luanda où il a vécu depuis 1992, d'un réseau familial ou social susceptible de l'aider à se réinstaller.</w:t>
      </w:r>
    </w:p>
    <w:p>
      <w:r>
        <w:rPr>
          <w:b/>
        </w:rPr>
        <w:t>E. 7.4</w:t>
      </w:r>
    </w:p>
    <w:p>
      <w:r>
        <w:t>Pour ces motifs, l'exécution du renvoi doit être considérée comme raisonnablement exigible.</w:t>
      </w:r>
    </w:p>
    <w:p>
      <w:r>
        <w:rPr>
          <w:b/>
        </w:rPr>
        <w:t>E. 8</w:t>
      </w:r>
    </w:p>
    <w:p>
      <w:r>
        <w:t>Sous l'angle de l'art. 83 al. 2 LEtr, le recourant est tenu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9.3</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