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D-5530/2014 vom 3. Februar 2015</w:t>
      </w:r>
    </w:p>
    <w:p>
      <w:r>
        <w:t>Bundesverwaltungsgericht, 2015-02-03, DE</w:t>
      </w:r>
    </w:p>
    <w:p>
      <w:r>
        <w:rPr>
          <w:b/>
        </w:rPr>
        <w:t xml:space="preserve">Quelle: </w:t>
      </w:r>
      <w:r>
        <w:t>https://mcp.opencaselaw.ch/entscheid/bvger_D-5530_2014</w:t>
      </w:r>
    </w:p>
    <w:p>
      <w:r>
        <w:t>FR: TAF D-5530/2014 du 3 février 2015</w:t>
      </w:r>
    </w:p>
    <w:p>
      <w:r>
        <w:t>IT: TAF D-5530/2014 del 3 febbraio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Die Beschwerdeführerin rügt eine Verletzung des rechtlichen Gehörs, weil das BFM es unterlassen habe, ihr mitzuteilen, dass die Ehe nicht als gültig angesehen werde. Die Vorinstanz hätte zur bezweifelten Echtheit der Original-Heiratsurkunde das rechtliche Gehör gewähren müssen. Zudem sei sie der in Art. 4 Dublin-III-VO festgelegten Informationspflicht nicht nachgekommen. Auf diese Rügen und die weiteren formellen Einwände ist vorab einzugehen.</w:t>
      </w:r>
    </w:p>
    <w:p>
      <w:r>
        <w:rPr>
          <w:b/>
        </w:rPr>
        <w:t>E. 3.2</w:t>
      </w:r>
    </w:p>
    <w:p>
      <w:r>
        <w:t>Laut Art. 4 Dublin-III-VO unterrichtet die Behörde den Antragsteller über die Anwendung und über verschiedene inhaltliche und verfahrensmässige Aspekte der Dublin-III-VO. Diese Informationen werden schriftlich und in einer Sprache mitgeteilt, die der Antragsteller versteht oder von der vernünftigerweise angenommen werden darf, dass er sie versteht. Die Informationen sind in einem von der Kommission erstellten gemeinsamen Merkblatt enthalten.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w:t>
      </w:r>
    </w:p>
    <w:p>
      <w:r>
        <w:t>Das BFM ist seiner Informationspflicht nachgekommen, indem es der Beschwerdeführerin das in Art. 4 Abs. 3 Dublin-III-VO aufgeführte, in tigrinischer Sprache abgefasste Merkblatt abgab. Gefragt, ob sie das Merkblatt erhalten, gelesen und verstanden habe, antwortete die Beschwerdeführerin mit "Ja" (vgl. A5/13, S. 2). Auch das Äusserungsrecht ist der Beschwerdeführerin gewährt worden, konnte sie doch zum Bestehen eines D._______ Passes mit einem italienischen Visum, zum Umstand, dass das BFM die Eheschliessung nicht als glaubhaft erachtete, und zu einer allfälligen Zuständigkeit Italiens Stellung nehmen (vgl. A5/13, S.8 und 10). Die Vorinstanz ging in der angefochtenen Verfügung - davon ausgehend, dass keine stabile und dauerhafte Beziehung der Beschwerdeführerin zu H.M. bestehe - auf die eingereichte angebliche Heiratsurkunde nicht ein, sondern nahm zu diesem Dokument erst in der Vernehmlassung vom 17. Oktober 2014 Stellung, da in der Beschwerde gerügt worden war, das Bundesamt habe sich dazu gar nicht geäussert. Der Umstand, dass das BFM diesem Dokument in der angefochtenen Verfügung keine Bedeutung beimass, ist bei dieser Sachlage nicht als Verletzung des rechtlichen Gehörs zu erachten, weil sich das Bundesamt auf die von ihm als wesentlich erachteten Punkte beschränken durfte. Die Beschwerdeführerin erhielt mit Verfügung vom 22. Oktober 2014 des Bundesverwaltungsgerichts Gelegenheit, zur Einschätzung des BFM, die Heiratsurkunde habe einen geringen Beweiswert, Stellung zu beziehen, weshalb diesbezüglich dem Anspruch auf Gewährung des rechtlichen Gehörs Genüge getan wurde. Die Vorinstanz kam im Rahmen der Beweiswürdigung zum Schluss, dass dem als Heiratsurkunde bezeichneten Dokument ein geringer Beweiswert zukomme, weil solche Dokumente gemäss Praxiswissen leicht zu fälschen seien. Das BFM war nicht gehalten, vor dieser Feststellung nochmals das rechtliche Gehör zu gewähren, wie in der Eingabe vom 6. November 2014 gerügt wurde. Der verfassungsmässige Anspruch auf Gewährung des rechtlichen Gehörs beschlägt nur die Feststellung des rechtserheblichen Sachverhalts, nicht jedoch dessen rechtliche Würdigung. In der Regel ist kein Recht auf vorgängige Stellungnahme bezüglich Fragen der rechtlichen Beurteilung und Würdigung von Tatsachen einzuräumen, es sei denn, die Behörde gedenke, sich in ihrem Entscheid auf einen völlig unüblichen, nicht voraussehbaren Rechtsgrund abzustützen (vgl. EMARK 2001 Nr. 8 E. 3 S. 52). Dies ist vorliegend nicht der Fall. In diesem Zusammenhang macht die Beschwerdeführerin nicht geltend, sie sei gehindert worden, an der Erhebung erheblicher Beweise mitzuwirken.</w:t>
      </w:r>
    </w:p>
    <w:p>
      <w:r>
        <w:rPr>
          <w:b/>
        </w:rPr>
        <w:t>E. 3.4</w:t>
      </w:r>
    </w:p>
    <w:p>
      <w:r>
        <w:t>Die Beschwerdeführerin rügt auf Beschwerdeebene, das BFM habe den Sachverhalt unvollständig erstellt und insbesondere ungenügend Hinweise auf die Echtheit der Beziehung in Betracht gezogen. Mit keinem Wort sei die Vorinstanz darauf eingegangen, weshalb der Ehemann der Beschwerdeführerin kein relevanter Familienangehöriger im Sinne von Art. 9 Dublin-III-VO sei. Gemäss dieser Bestimmung müsse die Familie nicht bereits im Herkunftsland bestanden haben. Die Vorinstanz halte lapidar fest, dass für eine Anrufung von Art. 8 EMRK eine tatsächlich gelebte Beziehung Voraussetzung sei. Sie habe mit keinem Wort berücksichtigt, dass das Paar zusammenlebe, sondern schlicht befunden, dass keine dauerhafte Beziehung bestehe, ohne jedoch entscheidrelevante Tatsachen zu berücksichtigen. Diese Vorbringen sind nicht geeignet, eine Verletzung der Begründungspflicht darzutun, zumal sich die Vorinstanz - wie erwähnt - nicht mit allen Aussagen einzeln auseinandersetzen muss. Soweit sodann gerügt wird, dass sich das BFM nicht zur Anwendung von Art. 9 Dublin-III-VO geäussert habe, ist festzuhalten, dass die Vorinstanz - wie sich aus den nachfolgenden Erwägungen ergibt - zu Recht H.M. nicht als Familienangehörigen qualifizierte.</w:t>
      </w:r>
    </w:p>
    <w:p>
      <w:r>
        <w:rPr>
          <w:b/>
        </w:rPr>
        <w:t>E. 3.5</w:t>
      </w:r>
    </w:p>
    <w:p>
      <w:r>
        <w:t>Nach dem Gesagten ist festzustellen, dass keine Gehörsverletzung vorliegt. Es besteht somit kein Anlass, die Sache zur rechtsgenügenden Sachverhaltsabklärung an die Vorinstanz zurückzuweisen, weshalb der diesbezügliche Antrag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Den vorliegenden Akten ist zu entnehmen, dass die Beschwerde­füh­rerin im massgeblichen Zeitpunkt der Asylgesuchseinreichung im Besitz eines durch die italienischen Behörden ausgestellten Schengen-Visums war - Gültigkeit {.......} -, woraus sich gemäss den Kriterien der Dublin-III-VO die Zuständigkeit Italiens für die Behandlung ihres Asylverfahrens ergibt (Art. 12 Abs. 2 Dublin-III-VO). Das BFM ersuchte die italienischen Behörden am 23. Juni 2014 um Aufnahme der Beschwerdeführerin gestützt auf Art. 21 Dublin-III-VO.</w:t>
      </w:r>
    </w:p>
    <w:p>
      <w:r>
        <w:rPr>
          <w:b/>
        </w:rPr>
        <w:t>E. 5.2</w:t>
      </w:r>
    </w:p>
    <w:p>
      <w:r>
        <w:t>Die italienischen Behörden liessen das Übernahmeersuchen innert der in Art. 22 Abs. 1 Dublin-III-VO vorgesehenen Frist unbeantwortet, womit sie die Zuständigkeit Italiens implizit anerkannten (Art. 22 Abs. 7 Dublin-III-VO).</w:t>
      </w:r>
    </w:p>
    <w:p>
      <w:r>
        <w:rPr>
          <w:b/>
        </w:rPr>
        <w:t>E. 5.3</w:t>
      </w:r>
    </w:p>
    <w:p>
      <w:r>
        <w:t>Die grundsätzliche Zuständigkeit Italiens zur Durchführung des Asyl und Wegweisungsverfahrens ist somit gegeben.</w:t>
      </w:r>
    </w:p>
    <w:p>
      <w:r>
        <w:rPr>
          <w:b/>
        </w:rPr>
        <w:t>E. 6.1</w:t>
      </w:r>
    </w:p>
    <w:p>
      <w:r>
        <w:t>Nach Art. 3 Abs. 2 Dublin-II-VO kann die Schweiz ein Asylgesuch prüfen, auch wenn nach den in dieser Verordnung vorgesehenen Kriterien ein anderer Staat zuständig ist (Selbsteintrittsrecht). Diese Bestimmung ist nicht direkt anwendbar, sondern kann nur in Verbindung mit einer anderen Norm des nationalen oder internationalen Rechts angerufen werden (vgl. BVGE 2010/45 E. 5). Erweist es sich allerdings als unmöglich, die Beschwerdeführerin an den eigentlich zuständigen Mitgliedstaat zu überstellen, weil es wesentliche Gründe für die Annahme gibt, dass das dortige Asylverfahren und die dortigen Aufnahmebedingungen systemische Schwachstellen aufweisen, die für sie die Gefahr einer unmenschlichen oder entwürdigenden Behandlung i.S. von Art. 4 der Charta der Grundrechte der Europäischen Union (2012/C 326/02, EU-Grund­rech­te­charta) mit sich bringen, wäre in der Folge zu prüfen, ob aufgrund dieser Kriterien ein anderer Mitgliedstaat als zuständig bestimmt werden kann; andernfalls würde der die Zuständigkeit prüfende Mitgliedstaat zum zuständigen Mitgliedstaat (Art. 3 Abs. 2 Dublin-III-VO).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Droht ein Verstoss gegen ein solches übergeordnetes Recht, besteht ein einklagbarer Anspruch auf Ausübung des Selbsteintrittsrechts - und der Ermessensspielraum der anwendenden Behörde tendiert gegen Null (vgl. Urteil des BVGer D-1623/2014 E. 5.3 vom 1. April 2014).</w:t>
      </w:r>
    </w:p>
    <w:p>
      <w:r>
        <w:rPr>
          <w:b/>
        </w:rPr>
        <w:t>E. 6.2</w:t>
      </w:r>
    </w:p>
    <w:p>
      <w:r>
        <w:t>Die Beschwerdeführerin bringt zur Begründung ihres Begehrens um Selbsteintritt vor, die Voraussetzungen von Art. 9 Dublin-III-VO seien erfüllt. Zudem ergebe sich eine Pflicht zum Selbsteintritt gestützt auf Art. 8 EMRK in Verbindung mit Art. 17 Abs. 1 Dublin-III-VO.</w:t>
      </w:r>
    </w:p>
    <w:p>
      <w:r>
        <w:rPr>
          <w:b/>
        </w:rPr>
        <w:t>E. 6.3.1</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w:t>
      </w:r>
    </w:p>
    <w:p>
      <w:r>
        <w:rPr>
          <w:b/>
        </w:rPr>
        <w:t>E. 6.3.2</w:t>
      </w:r>
    </w:p>
    <w:p>
      <w:r>
        <w:t>Die Beschwerdeführerin macht geltend, ihr Ehemann sei in der Schweiz als Flüchtling anerkannt und habe hier eine Niederlassungsbewilligung, und beruft sich auf eine Vermählung, welche am H._______ stattgefunden habe. In Bezug auf die angebliche Vermählung sind zahlreiche Unstimmigkeiten in den Aussagen der Beschwerdeführerin festzustellen. So kannte sie weder den Namen der Moschee, wo sie sich gemäss eigenen Angaben vor einem Jahr vermählt hat, noch den Namen des Imams, der sie angeblich getraut hat. Ebenso wenig konnte sie den Wochentag ihres Hochzeitstags nennen. Bezüglich der anwesenden Zeugen machte sie ebenfalls divergierende Angaben. So erklärte sie nach erstmaliger Frage nach den Namen der anwesenden Zeugen, sie hätten keine Zeugen gehabt, und sagte anschliessend aus, es seien ältere Leute als Zeugen anwesend gewesen. Auf Vorhalt gab sie sodann an, die Zeugen seien ihr Vater sowie ein Mann Namens L._______ gewesen. Diese Angaben stehen sodann in klarem Widerspruch zu dem von ihr eingereichten Beweismittel. Auf Vorhalt, dass auf der eingereichten Heiratsurkunde andere als die von ihr genannten Namen als Zeugen eingetragen seien, erklärte sie, es seien ältere, ihr unbekannte Männer gewesen (vgl. A5/13 S. 4). Der Erklärungsversuch auf Beschwerdeebene, wonach die Unstimmigkeiten in ihren Aussagen darauf zurückzuführen seien, dass sie als Frau keine wichtige Rolle einnehme und die Braut zudem nur mündlich gefragt werde, ob sie mit der Heirat einverstanden sei, lassen die entsprechenden Vorbringen nicht plausibler erscheinen, insbesondere da es sich bei einer Vermählung um ein einschneidendes und dementsprechend einprägendes Erlebnis handelt - welches zudem erst {.......} zurückliegen soll -, weshalb erwartet werden kann, dass die Beschwerdeführerin, auch wenn der Braut "keine wichtige Rolle" zukommen sollte, die grundlegendsten Elemente ihrer vor angeblich erst {.......} stattgefundenen Hochzeit, wie beispielsweise den Namen der Moschee oder den Namen des Imams, zu nennen vermag. Ebenso wenig vermag der Einwand zu überzeugen, dass die Missverständnisse bezüglich ihrer divergierenden Jahresangaben zum Kennenlernen von H.M. - einerseits sagte sie aus, sie kenne ihn seit dem Jahr G._______, und anderseits erklärte sie, ihn seit ihrem sechsten Lebensjahr zu kennen - auf Übersetzungsfehler zurückzuführen seien und sie zudem ständig dazu angehalten worden sei, sich kurz zu fassen. Die Beschwerdeführerin bestätigte anlässlich der Kurzbefragung unterschriftlich, das Protokoll entspreche sowohl ihren Aussagen als auch der Wahrheit und es sei ihr in eine ihr verständliche Sprache (Tigrinya) rückübersetzt worden (vgl. A5/13, S. 10). Sodann sind auch keine Bemerkungen oder Beanstandung angebracht worden, weshalb sie sich auf ihre widersprüchlichen Aussagen behaften lassen muss.</w:t>
      </w:r>
    </w:p>
    <w:p>
      <w:r>
        <w:rPr>
          <w:b/>
        </w:rPr>
        <w:t>E. 6.3.3</w:t>
      </w:r>
    </w:p>
    <w:p>
      <w:r>
        <w:t>Bezüglich der eingereichten Heiratsurkunde zur Untermauerung ihrer Vorbringen hat die Vorinstanz zu Recht festgehalten, dass diesem Dokument ein geringer Beweiswert zukommt. Wie vorgängig erwähnt, sind die auf dem Dokument festgehaltenen Zeugennamen nicht mit den von der Beschwerdeführerin angegebenen Personen identisch. Sodann ist mit der Vorinstanz übereinstimmend festzuhalten, dass dem Dokument grundsätzlich ein tiefer Beweiswert zukommt, da es sich um ein leicht fälschbares Dokument handelt. Das Vorbringen auf Beschwerdeebene, wonach die Beschwerdeführerin die Zeugen nicht gekannt haben soll, weil es sich um Freunde ihres Vaters und Schwiegervaters aus dem I._______ gehandelt habe, ist nicht geeignet, die Unstimmigkeiten in den Aussagen der Beschwerdeführerin auszuräumen, und ist als nachgeschoben zu qualifizieren.</w:t>
      </w:r>
    </w:p>
    <w:p>
      <w:r>
        <w:rPr>
          <w:b/>
        </w:rPr>
        <w:t>E. 6.3.4</w:t>
      </w:r>
    </w:p>
    <w:p>
      <w:r>
        <w:t>Im Weiteren ist zu berücksichtigen, dass die Identität der Beschwerdeführerin nicht feststeht. Zwar reichte sie eine eritreische Identitätskarte ein, die auf {.......}, lautet. Es ist jedoch aktenkundig, dass ihr von der italienischen Auslandvertretung in M._______ ein Visum ausgestellt wurde. Das Visum wurde in einen am N.______ ausgestellten D._______ Pass, lautend auf E._______, geboren F._______, eingetragen (vgl. A2/1). In ihrer Rechtsmitteleingabe machte die Beschwerdeführerin geltend, es handle sich um einen falschen Pass, der vom Schlepper beschafft worden sei. Auffallend ist indessen, dass der Name der Braut auf der eingereichten Heiratsurkunde, bei der es sich um ein echtes Dokument handeln soll, auf E._______ lautet, was demjenigen entspricht, der im angeblich falschen Pass enthalten ist. Die Namenselemente {.......} sind zwar auch in der Identitätskarte enthalten, indessen ist unklar, weshalb die weiteren Namen {.......} in der Heiratsurkunde aufgeführt sind, wenn diese nicht dem Namen der Beschwerdeführerin entsprechen sollten. Diese gab - nach Vorhalt der im Pass aufgeführten Identität {.......} - zu Protokoll, dies sei nicht ihr Geburtsdatum, der Name treffe indessen zu (vgl. A5/13, S. 8). Diese Antwort erweist sich jedoch als ungereimt, weil ein anderer Name auf der Identitätskarte eingetragen ist. Somit kann die Beschwerdeführerin aus der eingereichten Heiratsurkunde nichts für sich ableiten, zumal nicht einmal feststeht, ob sich dieses Dokument auf sie bezieht.</w:t>
      </w:r>
    </w:p>
    <w:p>
      <w:r>
        <w:rPr>
          <w:b/>
        </w:rPr>
        <w:t>E. 6.4.1</w:t>
      </w:r>
    </w:p>
    <w:p>
      <w:r>
        <w:t>Voraussetzung für die Inanspruchnahme der Garantie von Art. 8 EMRK ist zunächst das Bestehen einer Familie, wobei es gemäss der Praxis des EGMR auf ein tatsächlich bestehendes Familienleben ankommt (vgl. hierzu etwa EGMR, K. und T. gegen Finnland [Grosse Kammer], Urteil vom 12. Juli 2001, Beschwerde Nr. 25702/94, § 150). Für das Vorliegen einer Familie im Sinne von Art. 8 EMRK ist allerdings nicht notwendig,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Als wesentliche Faktoren für eine tatsächlich gelebte Beziehung sind das gemeinsame Wohnen respektive der gemeinsame Haushalt, die finanzielle Verflochtenheit, die Länge und Stabilität der Beziehung sowie das Interesse und die Bindung der Partner aneinander zu berücksichtigen (vgl. BVGE 2013/24 E. 5.2 S. 353; Grabenwarter, a.a.O., S. 204; Mark E. Villiger, Handbuch der Europäischen Menschenrechtskonvention, 2. Aufl., Zürich 1999, S. 365; Luzius Wildhaber in: Internationaler Kommentar zur Europäischen Menschenrechtskonvention, Hrsg.: Wolfram Karl, 12. Lfg., Köln/Berlin/Mün­chen 2009, Art. 8 EMRK, S. 137).</w:t>
      </w:r>
    </w:p>
    <w:p>
      <w:r>
        <w:rPr>
          <w:b/>
        </w:rPr>
        <w:t>E. 6.4.2</w:t>
      </w:r>
    </w:p>
    <w:p>
      <w:r>
        <w:t>Unbesehen des Umstandes, dass die Beschwerdeführerin von H.M., der in der Schweiz über eine Niederlassungsbewilligung verfügt, schwanger sein soll und dieser - aufgrund der eingereichten Belege für die Zahlung von die Beschwerdeführerin betreffenden Rechnungen durch H.M. - im Rahmen seiner Möglichkeiten für sie finanziell aufkommt, sie bei ihm wohnt und er um Änderung seines Zivilstands ersuchte, ist festzuhalten, dass bezüglich der Länge und Stabilität der Beziehung dadurch nichts ausgesagt ist, zumal sich die Beschwerdeführerin erst seit {.......} bei H.M. aufhalten soll. Die angeblichen Begegnungen mit H.M. während der Jugendzeit und telefonische Kontakte - ein- bis zweimal pro Monat seit der Ausreise von H.M. aus Eritrea im Jahre G._______ - sind jedenfalls nicht ausreichend, um von einer länger dauernden stabilen Beziehung sprechen zu können. Die Beschwerdeführerin kann aus dem von ihr erwähnten Entscheid des Bundesverwaltungsgerichts E-2430/2012 vom 3. August 2012 - entgegen ihrer Einschätzung - nichts zu ihren Gunsten ableiten, da besagtem Fall ein anderer Sachverhalt zugrunde liegt (u.a. erwiesene Vaterschaft). Die Berufung der Beschwerdeführerin auf Art. 8 EMRK geht deshalb fehl.</w:t>
      </w:r>
    </w:p>
    <w:p>
      <w:r>
        <w:rPr>
          <w:b/>
        </w:rPr>
        <w:t>E. 6.4.3</w:t>
      </w:r>
    </w:p>
    <w:p>
      <w:r>
        <w:t>Die Beschwerdeführerin machte zusätzlich geltend, die Vorinstanz habe offensichtlich aufgrund des schriftlichen Gesuchs von H.M., worin er die Beschwerdeführerin als seine Ehefrau bezeichnet und um deren Zuteilung in den Kanton K._______ gebeten habe, sie dem Kanton K._______ zugewiesen. Das BFM selbst habe damit anerkannt, dass es sich bei der Beschwerdeführerin und H.M. um eine Familieneinheit handle. Dieser Einwand ist unbehelflich, da aus dem Zuweisungsentscheid vom 11. Juni 2013 nicht hervorgeht, die Beschwerdeführerin sei wegen ihres Ehemannes dem Kanton K._______ zugeteilt worden (vgl. A7/1). Vielmehr ist aus dem Umstand, dass die Beschwerdeführerin eine eigene Verfahrensnummer erhielt und nicht in das Dossier ihres angeblichen Ehemannes aufgenommen wurde, zu schliessen, dass die Vorinstanz nicht von einer ehelichen Gemeinschaft ausging.</w:t>
      </w:r>
    </w:p>
    <w:p>
      <w:r>
        <w:rPr>
          <w:b/>
        </w:rPr>
        <w:t>E. 6.4.4</w:t>
      </w:r>
    </w:p>
    <w:p>
      <w:r>
        <w:t>Bei dieser Sachlage ist auf die eingereichten Beweismittel (Fotos, Video), die an der Hochzeit aufgenommen worden seien, nicht weiter einzugehen. Ebenso wenig ist auf die mit der Rechtsmitteleingabe eingereichte eritreische Heiratsurkunde einzugehen, die aufgrund einer im {.......} durchgeführten Stellvertreterheirat ausgestellt worden sei. Die Beschwerdeführerin selbst beruft sich nicht auf dieses Dokument als Beleg für eine mit H.M. eingegangene Ehe. Es besteht auch kein Anlass, vonseiten des Bundesverwaltungsgerichts festzustellen, es handle sich bei der Heirat zwischen der Beschwerdeführerin und H.M. um eine gültige Eheschliessung nach D._______ Recht, und die angebliche Heiratsurkunde einem Länderspezialisten beziehungsweise der zuständigen Schweizer Vertretung vorzulegen. Die diesbezüglichen Anträge sind abzuweisen.</w:t>
      </w:r>
    </w:p>
    <w:p>
      <w:r>
        <w:rPr>
          <w:b/>
        </w:rPr>
        <w:t>E. 6.4.5</w:t>
      </w:r>
    </w:p>
    <w:p>
      <w:r>
        <w:t>In Anbetracht dieser Ausführungen ist die Vorinstanz im Ergebnis zu Recht davon ausgegangen, die geltend gemachte religiöse Trauung könne in der Schweiz nicht als zivilrechtliche Ehe anerkannt werden. Zu Recht ging das BFM davon aus, dass Art. 9 Dublin-III-VO vorliegend nicht anwendbar ist, da diese Bestimmung nur bei Familienangehörigen Anwendung findet, was jedoch nicht der Fall ist. Das Bundesamt war somit nicht gehalten, die italienischen Behörden über die geltend gemachte eheliche Beziehung sowie über die eingereichte Heiratsurkunde zu informieren.</w:t>
      </w:r>
    </w:p>
    <w:p>
      <w:r>
        <w:rPr>
          <w:b/>
        </w:rPr>
        <w:t>E. 7.1</w:t>
      </w:r>
    </w:p>
    <w:p>
      <w:r>
        <w:t>Die im nationalen Recht enthaltene Norm von Art. 29a Abs. 3 der Asylverordnung 1 vom 1. Februar 2014 über Verfahrensfragen (AsylV 1, SR 142.311)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 Nach der am 1. Februar 2014 in Kraft getretenen Asylgesetzesrevision kann in diesem Bereich im Beschwerdeverfahren vor dem Bundesverwaltungsgericht das Handeln oder Unterlassen des BFM mittels seiner angefochtenen Verfügung nicht (mehr) wegen Unangemessenheit gerügt werden (vgl. E. 2.1; vgl. Urteil des BVGer D-1623/2014 E. 5.4 vom 1. April 2014).</w:t>
      </w:r>
    </w:p>
    <w:p>
      <w:r>
        <w:rPr>
          <w:b/>
        </w:rPr>
        <w:t>E. 7.2</w:t>
      </w:r>
    </w:p>
    <w:p>
      <w:r>
        <w:t>Demnach ist nachfolgend ausschliesslich zu prüfen, ob die Beschwerdeführerin im Falle ihrer Überstellung nach Italien Gefahr laufen würde, wegen der dortigen Mängel des Asylverfahrens und der Aufnahmebedingungen eine Verletzung ihrer Grundrechte zu erleiden. Es obliegt dabei ihr, dem Gericht darzulegen, gestützt auf welche ernsthaften konkreten Hinweise anzunehmen sei, die italienischen Behörden würden in ihrem Fall ihre staatsvertraglichen Verpflichtungen nicht respektieren und ihr den notwendigen Schutz verweigern.</w:t>
      </w:r>
    </w:p>
    <w:p>
      <w:r>
        <w:rPr>
          <w:b/>
        </w:rPr>
        <w:t>E. 7.3</w:t>
      </w:r>
    </w:p>
    <w:p>
      <w:r>
        <w:t>Dieser Nachweis ist der Beschwerdeführerin nicht gelungen. Zur Behauptung, die chronische Überlastung des italienischen Asylsystem würde für die Beschwerdeführerin bedeuten, dass sie nach kurzer Zeit in einem Aufnahmezentrum auf der Strasse landen würde, ohne staatliche Unterstützung und ohne Zugang zu medizinischen Dienstleistungen und sie hätte in Armut und Obdachlosigkeit zu verkümmern, ist festzuhalten, dass die Unterbringung der Asylsuchenden jedenfalls die Minimalstandards des internationalen Rechts und insbesondere von Art. 3 EMRK nicht unterschreitet. Italien ist Signatarstaat der EMRK, der FK sowie der FoK und es wird in der Beschwerde nicht dargelegt noch gibt es entsprechend konkrete Hinweise in den Akten dafür, dass sich Italien im vorliegenden Fall nicht an die daraus resultierenden Verpflichtungen hält. Es besteht auch kein Grund zur Annahme, dass Personen, die sich im Rahmen eines Asylverfahrens in Italien aufhalten, aufgrund der dortigen Aufenthaltsbedingungen in eine existentielle Notlage geraten würden. Zwar steht das italienische Fürsorgesystem für Asylsuchende in gewissen Punkten in der Kritik. Indes hat auch der EGMR festgehalten,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(EGMR: Entscheidung Mohammed Hussein und andere vs. Niederlande und Italien [Beschwerde Nr. 27725/10] vom 2. April 2013). Dublin-Rückkehrende werden im Übrigen nach Kenntnis des Bundesverwaltungsgerichts bezüglich Unterbringung von den italienischen Behörden bevorzugt behandelt werden und die Behörden sind bestrebt, hilfsbedürftigen Personen besondere Unterstützung zukommen zu lassen. Darüber hinaus nehmen sich auch zahlreiche private Hilfsorganisationen der Betreuung von Asylsuchenden und Flüchtlingen an. Es besteht insgesamt kein Grund zur Annahme, die Beschwerdeführerin würde in Italien wegen ungenügender Aufenthaltsbedingungen in existenzielle Not geraten oder keinen Zugang zum Asylverfahren erhalten. Eine andere Einschätzung lässt sich auch dem von der Beschwerde­führerin zitierten Urteil des EGMR Tarakhel gegen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einzuholen wären, verbunden mit der Gewährung des rechtlichen Gehörs beziehungsweise dem Erlass einer anfechtbaren Verfügung, geht aus dem zitierten EGMR-Urteil nicht hervor.</w:t>
      </w:r>
    </w:p>
    <w:p>
      <w:r>
        <w:rPr>
          <w:b/>
        </w:rPr>
        <w:t>E. 7.4</w:t>
      </w:r>
    </w:p>
    <w:p>
      <w:r>
        <w:t>Ebenfalls zu Recht spricht das BFM der geltend gemachten Schwangerschaft eine Entscheidrelevanz ab und weist darauf hin, dass Italien über ein funktionierendes Gesundheitswesen verfügt, welches auch asylsuchenden Personen Zugang gewähre. Erhebliche gesundheitliche Probleme der Beschwerdeführerin sind nicht aktenkundig. Sodann ist festzuhalten, dass die mit dem Vollzug der angefochtenen Verfügung beauftragten Schweizer Behörden dem gesundheitlichen Zustand der Beschwerdeführerin bei der Überstellung Rechnung tragen. Die Vorinstanz wird die italienischen Behörden vor der geplanten Überstellung über ihren Gesundheitszustand informieren (vgl. Art. 31 f. Dublin-III-VO). In diesem Zusammenhang ist die Vorinstanz über die erwähnte Informationspflicht hinaus nicht gehalten, der Beschwerdeführerin dazu das rechtliche Gehör zu gewähren, zumal dies in der Dublin-III-VO nicht vorgesehen ist.</w:t>
      </w:r>
    </w:p>
    <w:p>
      <w:r>
        <w:rPr>
          <w:b/>
        </w:rPr>
        <w:t>E. 7.5</w:t>
      </w:r>
    </w:p>
    <w:p>
      <w:r>
        <w:t>Zusammenfassend besteht - entgegen der anderslautenden Einschätzung der Beschwerdeführerin - kein konkretes und ernsthaftes Risiko, die Überstellung der Beschwerdeführerin nach Italien würde gegen völkerrechtliche Verpflichtungen der Schweiz oder Landesrecht verstossen. Es besteht keine Verpflichtung der Schweiz zum Selbsteintritt. Aufgrund dieser Sachlage erweisen sich die vorinstanzlichen Erwägungen, soweit sie vom Bundesverwaltungsgericht angesichts dessen eingeschränkter Kognition im Asylverfahren überprüft werden können, als zutreffend. Italien ist zur Rückübernahme der Beschwerdeführerin sowie zur Durchführung des vorliegenden Asyl- und Wegweisungsverfahrens zuständig. Bei dieser Sachlage ist auf die übrigen Vorbringen und Beweismittel nicht weiter einzugehen, da sie nicht zu einer anderen Beurteilung führen.</w:t>
      </w:r>
    </w:p>
    <w:p>
      <w:r>
        <w:rPr>
          <w:b/>
        </w:rPr>
        <w:t>E. 7.6</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S. 645).</w:t>
      </w:r>
    </w:p>
    <w:p>
      <w:r>
        <w:rPr>
          <w:b/>
        </w:rPr>
        <w:t>E. 9</w:t>
      </w:r>
    </w:p>
    <w:p>
      <w:r>
        <w:t>Nach dem Gesagten ist die Beschwerde abzuweisen und die Verfügung des BFM zu bestätigen. Das Beschwerdeverfahren wird mit vorliegendem Urteil abgeschlossen, weshalb sich die Anträge auf Gewährung der aufschiebenden Wirkung, Anordnung vorsorglicher Massnahmen und auf Verzicht eines Kostenvorschusses als gegenstandslos erweisen.</w:t>
      </w:r>
    </w:p>
    <w:p>
      <w:r>
        <w:rPr>
          <w:b/>
        </w:rPr>
        <w:t>E. 10.1</w:t>
      </w:r>
    </w:p>
    <w:p>
      <w:r>
        <w:t>Bei diesem Ausgang des Verfahrens wären die Kosten der Beschwerdeführerin aufzuerlegen (Art. 63 Abs. 1 und 5 VwVG). Diese liess jedoch die Gewährung der unentgeltlichen Rechtspflege im Sinne von Art. 65 Abs. 1 und 2 VwVG beantragen. Aufgrund der vorliegenden Akten muss davon ausgegangen werden, dass die Beschwerdeführerin prozessual bedürftig ist. Gleichzeitig können die Beschwerdebegehren im Zeitpunkt der Einreichung als nicht aussichtslos bezeichnet werden. Demnach ist das Gesuch um Gewährung der unentgeltlichen Prozessführung im Sinne von Art. 65 Abs. 1 VwVG gutzuheissen und auf die Erhebung von Verfahrenskosten zu verzichten.</w:t>
      </w:r>
    </w:p>
    <w:p>
      <w:r>
        <w:rPr>
          <w:b/>
        </w:rPr>
        <w:t>E. 10.2</w:t>
      </w:r>
    </w:p>
    <w:p>
      <w:r>
        <w:t>Gemäss Art. 65 Abs. 2 VwVG wird einer mittellosen Partei in einem nicht aussichtslosen Verfahren ein Anwalt bestellt, wenn dies zur Wahrung ihrer Rechte notwendig ist. Dabei ist ausschlaggebend, ob die Partei zur Wahrung ihrer Rechte notwendigerweise der professionellen juristischen Hilfe eines Anwaltes bedarf (vgl. dazu BGE 128 I 225 E. 2.5.2 S. 232 f., BGE 122 I 49 E. 2c S. 51 ff.; BGE 120 Ia 43 E. 2a S. 44 ff.). Das vorliegende Verfahren erscheint weder in tatsächlicher noch in rechtlicher Hinsicht als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