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D-5528/2015 vom 16. September 2015</w:t>
      </w:r>
    </w:p>
    <w:p>
      <w:r>
        <w:t>Bundesverwaltungsgericht, 2015-09-16, DE</w:t>
      </w:r>
    </w:p>
    <w:p>
      <w:r>
        <w:rPr>
          <w:b/>
        </w:rPr>
        <w:t xml:space="preserve">Quelle: </w:t>
      </w:r>
      <w:r>
        <w:t>https://mcp.opencaselaw.ch/entscheid/bvger_D-5528_2015</w:t>
      </w:r>
    </w:p>
    <w:p>
      <w:r>
        <w:t>FR: TAF D-5528/2015 du 16 septembre 2015</w:t>
      </w:r>
    </w:p>
    <w:p>
      <w:r>
        <w:t>IT: TAF D-5528/2015 del 16 settembre 2015</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2.1</w:t>
      </w:r>
    </w:p>
    <w:p>
      <w:r>
        <w:t>Über offensichtlich unbegründete Beschwerden wird in einzelrichterlicher Zuständigkeit mit Zustimmung eines zweiten Richters beziehungsweise einer zweiten Richterin entschieden (Art. 111 Bst. e AsylG). Vorliegend, wie nachfolgend aufgezeigt wird, handelt es sich um eine solche offensichtlich unbegründete Beschwerde, weshalb der Beschwerdeentscheid nur summarisch zu begründen ist (Art. 111a Abs. 2 AsylG).</w:t>
      </w:r>
    </w:p>
    <w:p>
      <w:r>
        <w:rPr>
          <w:b/>
        </w:rPr>
        <w:t>E. 2.2</w:t>
      </w:r>
    </w:p>
    <w:p>
      <w:r>
        <w:t>Gestützt auf Art. 111a Abs. 1 AsylG wurde vorliegend auf einen Schriftenwechsel verzichtet.</w:t>
      </w:r>
    </w:p>
    <w:p>
      <w:r>
        <w:rPr>
          <w:b/>
        </w:rPr>
        <w:t>E. 3.1</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4.3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1.2.2014, Wien 2014, K4 zu Art. 7). Im Rahmen eines Wiederaufnahmeverfahrens (engl.: take back) findet demgegenüber grundsätzlich keine (erneute) Zuständigkeitsprüfung nach Kapitel III statt (vgl. BVGE 2012/4 E. 3.2.1 m.w.H.).</w:t>
      </w:r>
    </w:p>
    <w:p>
      <w:r>
        <w:rPr>
          <w:b/>
        </w:rPr>
        <w:t>E. 4.4</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4.5</w:t>
      </w:r>
    </w:p>
    <w:p>
      <w:r>
        <w:t>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(Art. 17 Abs. 2 Satz 1 Dublin-III-VO; sog. humanitäre Klausel).</w:t>
      </w:r>
    </w:p>
    <w:p>
      <w:r>
        <w:rPr>
          <w:b/>
        </w:rPr>
        <w:t>E. 5.1</w:t>
      </w:r>
    </w:p>
    <w:p>
      <w:r>
        <w:t>Am 2. Dezember 2014 ersuchte das BFM die maltesischen Behörden um Wiederaufnahme des Beschwerdeführers gestützt auf Art. 18 Abs. 1 Bst. d Dublin-III-VO. Die maltesischen Behörden liessen das Übernahmeersuchen innert der in Art. 25 Abs. 1 Dublin-III-VO vorgesehenen Frist unbeantwortet, womit sie die Zuständigkeit Maltas implizit anerkannten (Art. 25 Abs. 2 Dublin-III-VO).</w:t>
      </w:r>
    </w:p>
    <w:p>
      <w:r>
        <w:rPr>
          <w:b/>
        </w:rPr>
        <w:t>E. 5.2</w:t>
      </w:r>
    </w:p>
    <w:p>
      <w:r>
        <w:t>Die grundsätzliche Zuständigkeit Maltas wird denn auch vom Beschwerdeführer weder im Rahmen der Gewährung des rechtlichen Gehörs noch in der Beschwerdeschrift bestritten. Die Zuständigkeit Maltas ist somit gegeben.</w:t>
      </w:r>
    </w:p>
    <w:p>
      <w:r>
        <w:rPr>
          <w:b/>
        </w:rPr>
        <w:t>E. 6.1</w:t>
      </w:r>
    </w:p>
    <w:p>
      <w:r>
        <w:t>Der Beschwerdeführer macht in seiner Beschwerde geltend, er sei am (...) geboren und somit noch minderjährig, weshalb die Schweiz sein Asylverfahren durchführen müsse.</w:t>
      </w:r>
    </w:p>
    <w:p>
      <w:r>
        <w:rPr>
          <w:b/>
        </w:rPr>
        <w:t>E. 6.2</w:t>
      </w:r>
    </w:p>
    <w:p>
      <w:r>
        <w:t>Aus den Akten ergibt sich jedoch, dass der Beschwerdeführer in seinem bisherigen Verfahren in der Schweiz mehrere Geburtsdaten angegeben hat. Die eingereichte gambische Geburtsurkunde bestätigt zwar das in der Beschwerdeschrift angegebene Geburtsdatum. Jedoch kann dieser insbesondere aufgrund der von Hand eingetragenen Daten nur ein äusserst geringer Beweiswert zugesprochen werden. Gegen die Minderjährigkeit des Beschwerdeführers sprechen sodann die unsubstanziierten und widersprüchlichen Aussagen in den verschiedenen Befragungen sowie die Bestätigung Maltas seiner Volljährigkeit. Ferner ist auf die diesbezüglichen Ausführungen der Vorinstanz in der angefochtenen Verfügung zu verweisen. Dem Beschwerdeführer gelang es demnach nicht, seine Minderjährigkeit glaubhaft zu machen, weshalb weiter von seiner Volljährigkeit ausgegangen wird. Dieses Vorbringen vermag somit die Zuständigkeit der Schweiz für die Durchführung des Asylverfahrens nicht zu begründen.</w:t>
      </w:r>
    </w:p>
    <w:p>
      <w:r>
        <w:rPr>
          <w:b/>
        </w:rPr>
        <w:t>E. 7.1</w:t>
      </w:r>
    </w:p>
    <w:p>
      <w:r>
        <w:t>Im Lichte von Art. 3 Abs. 2 Dublin-III-VO ist weiter zu prüfen, ob es wesentliche Gründe für die Annahme gibt, das Asylverfahren und die Aufnahmebedingungen für Asylsuchende in Malta würden systemische Schwachstellen aufweisen, die eine Gefahr einer unmenschlichen oder entwürdigenden Behandlung im Sinne des Art. 4 der EU-Grundrechte-charta mit sich bringen würden, beziehungsweise es ist der Frage nachzugehen, ob für den Beschwerdeführer in einer individuellen Betrachtung eine Gefährdung nach Art. 3 EMRK aufgezeigt ist.</w:t>
      </w:r>
    </w:p>
    <w:p>
      <w:r>
        <w:rPr>
          <w:b/>
        </w:rPr>
        <w:t>E. 7.2</w:t>
      </w:r>
    </w:p>
    <w:p>
      <w:r>
        <w:t>Malta ist Signatarstaat der EMRK, der FK und des Übereinkommens vom 10. Dezember 1984 gegen Folter und andere grausame, unmenschliche oder erniedrigende Behandlung oder Strafe (FoK, SR 0.105). Das Bundesverwaltungsgericht hat sich im Urteil BVGE 2012/27 eingehend zur Situation der Asylsuchenden in Malta geäussert. Gemäss diesem Entscheid kann die Vermutung, Malta beachte die den betroffenen Personen im gemeinsamen Europäischen Asylsystem zustehenden Grundrechte in angemessener Weise, nicht ohne weiteres aufrechterhalten werden. Dies bedeute indes noch nicht, dass die festgestellten Mängel in Malta für Asylsuchende generell die Gefahr einer unmenschlichen oder erniedrigenden Behandlung mit sich bringen würden. Jedoch sei im Einzelfall zu prüfen, ob die betroffene Person wegen Zugehörigkeit zu einer Kategorie mit spezifischer Verletzlichkeit im Falle einer Überstellung nach Malta Gefahr laufen würde, wegen der dortigen Mängel des Asylverfahrens und der Aufnahmebedingungen eine Verletzung ihrer Grundrechte zu erleiden (BVGE 2012/27 E. 7.4).</w:t>
      </w:r>
    </w:p>
    <w:p>
      <w:r>
        <w:rPr>
          <w:b/>
        </w:rPr>
        <w:t>E. 7.3</w:t>
      </w:r>
    </w:p>
    <w:p>
      <w:r>
        <w:t>Der Beschwerdeführer vermochte die geltend gemachte Traumatisierung und seine anhaltenden psychischen Probleme im Verlaufe des vorliegenden Verfahrens nicht substanziiert darzulegen. So reichte er trotz expliziter Aufforderung des SEM keinen ärztlichen Bericht zu seiner gesundheitlichen Situation ein, was aber im Sinne der Mitwirkungspflicht erwartet werden durfte. Auch auf Beschwerdeebene wurden keine derartigen Beweismittel eingereicht. Aus den Akten sind ferner - mit Ausnahme des Spitalaufenthalts nach dem (...) im (...) - keine namhaften gesundheitlichen Probleme ersichtlich, weshalb nicht von einer gravierenden psychischen Krankheit ausgegangen werden kann, welche einer Überstellung nach Malta entgegenstehen würde. Der Beschwerdeführer kann somit als volljähriger, alleinstehender Mann ohne gravierende gesundheitliche Probleme nicht als besonders verletzliche Person angesehen werden. Die zusätzlichen Abklärungen des SEM bestätigen zudem den grundsätzlichen Zugang zu medizinischer Versorgung in Malta. Im Übrigen wurde vorliegend nicht rechtsgenüglich dargetan, die ihn bei einer Rückführung erwartenden Bedingungen in Malta seien derart schlecht, dass diese in seinem Fall zu einer Verletzung von Art. 3 EMRK oder Art. 3 FoK führen könnten. Den Akten sind denn auch keine Gründe für die Annahme zu entnehmen, Malta werde im vorliegenden Fall den Grundsatz des Non-Refoulement missachten.</w:t>
      </w:r>
    </w:p>
    <w:p>
      <w:r>
        <w:rPr>
          <w:b/>
        </w:rPr>
        <w:t>E. 7.4</w:t>
      </w:r>
    </w:p>
    <w:p>
      <w:r>
        <w:t>Demzufolge ist die Vorinstanz zu Recht davon ausgegangen, dass im vorliegenden Einzelfall keine Hinweise vorliegen, die auf eine abweichende Einschätzung hinsichtlich der Zulässigkeit einer Überstellung nach Malta hindeuten würden. Unter diesen Umständen ist die Anwendung von Art. 3 Abs. 2 Satz 2 Dublin-III-VO nicht gerechtfertigt.</w:t>
      </w:r>
    </w:p>
    <w:p>
      <w:r>
        <w:rPr>
          <w:b/>
        </w:rPr>
        <w:t>E. 8.1</w:t>
      </w:r>
    </w:p>
    <w:p>
      <w:r>
        <w:t>Der Beschwerdeführer beruft sich sodann zumindest implizit auf Art. 17 Abs. 1 Dublin-III-VO in Verbindung mit Art. 29a Abs. 3 der Asylverordnung 1 vom 11. August 1999 (AsylV 1, SR 142.311).</w:t>
      </w:r>
    </w:p>
    <w:p>
      <w:r>
        <w:rPr>
          <w:b/>
        </w:rPr>
        <w:t>E. 8.2</w:t>
      </w:r>
    </w:p>
    <w:p>
      <w:r>
        <w:t>Gemäss Praxis des Bundesverwaltungsgerichts verfügt das SEM bei der Anwendung der Kann-Bestimmung von Art. 29a Abs. 3 AsylV 1 über einen Ermessensspielraum (vgl. zum Ganzen das Grundsatzurteil E 641/2014 vom 13. März 2015, zur Publikation vorgesehen).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korrekt ausgeübt hat (vgl. Art. 106 Abs. 1 Bst. a und b AsylG).</w:t>
      </w:r>
    </w:p>
    <w:p>
      <w:r>
        <w:rPr>
          <w:b/>
        </w:rPr>
        <w:t>E. 8.3</w:t>
      </w:r>
    </w:p>
    <w:p>
      <w:r>
        <w:t>Das SEM hat sich in der angefochtenen Verfügung zwar unter dem Titel der Unzulässigkeit respektive der Unzumutbarkeit und nicht im Rahmen der humanitären Gründe im Sinne von Art. 17 Abs. 1 Dublin-III-VO in Verbindung mit Art. 29a Abs. 3 AsylV 1 zu der (gesetzlichen) Situation in Malta für Asylsuchende und der Situation des Beschwerdeführers geäussert. Die Berufung auf die Bestimmungen des Wegweisungsvollzugs (Art. 83 Abs. 2-4 AuG) anstatt auf die humanitären Gründe, welche im Vergleich zum Wegweisungsvollzug restriktiver auszulegen sind, veranlasst das Bundesverwaltungsgericht nicht zur Aufhebung der Verfügung und zur Rückweisung an die Vorinstanz. Das SEM hat vorliegend die spezifische Situation des Beschwerdeführers genügend beleuchtet und abgeklärt, weshalb weder eine Ermessensunterschreitung noch ein Ermessensmissbrauch festgestellt werden kann.</w:t>
      </w:r>
    </w:p>
    <w:p>
      <w:r>
        <w:rPr>
          <w:b/>
        </w:rPr>
        <w:t>E. 8.4</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9</w:t>
      </w:r>
    </w:p>
    <w:p>
      <w:r>
        <w:t>Somit bleibt Malta der für die Behandlung der Asylgesuche des Beschwerdeführers zuständige Mitgliedstaat gemäss Dublin-III-VO. Malta ist verpflichtet, das Asylverfahren gemäss Art. 23, 24, 25 und 29 wiederaufzunehmen.</w:t>
      </w:r>
    </w:p>
    <w:p>
      <w:r>
        <w:rPr>
          <w:b/>
        </w:rPr>
        <w:t>E. 10</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Malta in Anwendung von Art. 44 AsylG ebenfalls zu Recht angeordnet (Art. 32 Bst. a AsylV 1).</w:t>
      </w:r>
    </w:p>
    <w:p>
      <w:r>
        <w:rPr>
          <w:b/>
        </w:rPr>
        <w:t>E. 11</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2010/45 E. 10).</w:t>
      </w:r>
    </w:p>
    <w:p>
      <w:r>
        <w:rPr>
          <w:b/>
        </w:rPr>
        <w:t>E. 12.1</w:t>
      </w:r>
    </w:p>
    <w:p>
      <w:r>
        <w:t>Nach dem Gesagten ist die Beschwerde abzuweisen und die Verfügung des SEM zu bestätigen.</w:t>
      </w:r>
    </w:p>
    <w:p>
      <w:r>
        <w:rPr>
          <w:b/>
        </w:rPr>
        <w:t>E. 12.2</w:t>
      </w:r>
    </w:p>
    <w:p>
      <w:r>
        <w:t>Das Beschwerdeverfahren ist mit vorliegendem Urteil abgeschlossen, weshalb sich der Antrag auf Gewährung der aufschiebenden Wirkung sowie das Gesuch um Verzicht auf die Erhebung eines Kostenvorschusses als gegenstandslos erweisen.</w:t>
      </w:r>
    </w:p>
    <w:p>
      <w:r>
        <w:rPr>
          <w:b/>
        </w:rPr>
        <w:t>E. 13.1</w:t>
      </w:r>
    </w:p>
    <w:p>
      <w:r>
        <w:t>Nach dem Gesagten sind die mit der Beschwerde gestellten Gesuche um Gewährung der unentgeltlichen Prozessführung abzuweisen, da die Begehren - wie sich aus den vorstehenden Erwägungen ergibt - als aussichtlos zu bezeichnen waren, weshalb die Voraussetzungen von Art. 65 Abs. 1 und 2 VwVG nicht erfüllt sind. Daher sind bei diesem Ausgang des Verfahrens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