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D-5519/2021 vom 28. Dezember 2021</w:t>
      </w:r>
    </w:p>
    <w:p>
      <w:r>
        <w:t>Bundesverwaltungsgericht, 2021-12-28, DE</w:t>
      </w:r>
    </w:p>
    <w:p>
      <w:r>
        <w:rPr>
          <w:b/>
        </w:rPr>
        <w:t xml:space="preserve">Quelle: </w:t>
      </w:r>
      <w:r>
        <w:t>https://mcp.opencaselaw.ch/entscheid/bvger_D-5519_2021</w:t>
      </w:r>
    </w:p>
    <w:p>
      <w:r>
        <w:t>FR: TAF D-5519/2021 du 28 décembre 2021</w:t>
      </w:r>
    </w:p>
    <w:p>
      <w:r>
        <w:t>IT: TAF D-5519/2021 del 28 dicembre 2021</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[SR 142.31] i.V.m. Art. 31–33 VGG; Art. 83 Bst. d Ziff. 1 BGG).</w:t>
      </w:r>
    </w:p>
    <w:p>
      <w:r>
        <w:t>D-5519/2021 Seite 4</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w:t>
      </w:r>
    </w:p>
    <w:p>
      <w:r>
        <w:rPr>
          <w:b/>
        </w:rPr>
        <w:t>E. 4</w:t>
      </w:r>
    </w:p>
    <w:p>
      <w:r>
        <w:t>Gestützt auf Art. 111a Abs. 1 AsylG wurde im vorliegenden Fall auf einen Schriftenwechsel verzichtet.</w:t>
      </w:r>
    </w:p>
    <w:p>
      <w:r>
        <w:rPr>
          <w:b/>
        </w:rPr>
        <w:t>E. 5.1</w:t>
      </w:r>
    </w:p>
    <w:p>
      <w:r>
        <w:t>Das SEM führte zur Begründung seines Entscheids im Wesentlichen aus, der Beschwerdeführer habe am 6. November 2021 in Österreich um Asyl ersucht, und Österreich habe seiner Wiederaufnahme zugestimmt. Somit liege die Zuständigkeit für das weitere Verfahren betreffend den Be- schwerdeführer bei Österreich. Seine Vorbringen im Rahmen des rechtli- chen Gehörs, namentlich sein Wunsch, in der Schweiz zu bleiben, hätten keinen Einfluss auf die Bestimmung des zuständigen Dublin-Staates. Die betroffene Person könne den für ihr Asylverfahren zuständigen Dublin- Staat nicht selber bestimmen. Es gebe keine wesentlichen Gründe für die</w:t>
      </w:r>
    </w:p>
    <w:p>
      <w:r>
        <w:t>D-5519/2021 Seite 5 Annahme, dass das Asylverfahren und die Aufnahmebedingungen für Asyl- suchende in Österreich Schwachstellen aufweisen würden, die eine Gefahr einer unmenschlichen oder entwürdigenden Behandlung im Sinne von Art. 4 der EU-Grundrechtecharta und Art. 3 EMRK mit sich bringen würden (vgl. Art. 3 Abs. 2 Dublin-III-VO). Ferner lägen keine konkreten Anhalts- punkte dafür vor, dass sich Österreich nicht an seine völkerrechtlichen Ver- pflichtungen halten und das Asyl- und Wegweisungsverfahren nicht korrekt durchführen würde. Sodann lägen auch keine Gründe für eine Anwendung der Ermessens- respektive Souveränitätsklauseln (Art. 17 Abs. 1 Dublin- III-VO respektive Art. 29a Abs. 3 der Asylverordnung 1 vom 11. August 1999 (AsylV 1, SR 142.311) vor. Österreich sei ein Rechtsstaat mit funkti- onierender Polizeibehörde. Falls sich der Beschwerdeführer vor Übergrif- fen durch Privatpersonen fürchte oder solche erleide, könne er sich an die zuständigen staatlichen Stellen wenden. Auf das Asylgesuch sei demnach nicht einzutreten.</w:t>
      </w:r>
    </w:p>
    <w:p>
      <w:r>
        <w:rPr>
          <w:b/>
        </w:rPr>
        <w:t>E. 5.2</w:t>
      </w:r>
    </w:p>
    <w:p>
      <w:r>
        <w:t>Der Beschwerdeführer entgegnet, er sei als (…) in Afghanistan genötigt worden, (…) zu schlagen und zu foltern. Damit habe er sich viele Feinde unter den Angehörigen der betroffenen (…) gemacht. In Österreich sei er einmal von einem Afghanen erkannt worden, und dieser habe ihn geschla- gen und bedroht. Es habe in Österreich viele Gesetzesänderungen gege- ben, welche dazu geführt hätten, dass der Zugang zu einer unabhängigen Rechtsberatung erschwert sei. Zudem würden in Österreich viele vul- nerable Personen inhaftiert. Er fürchte sich vor einer Rückkehr nach Ös- terreich und wünsche sich Schutz in der Schweiz.</w:t>
      </w:r>
    </w:p>
    <w:p>
      <w:r>
        <w:rPr>
          <w:b/>
        </w:rPr>
        <w:t>E. 6</w:t>
      </w:r>
    </w:p>
    <w:p>
      <w:r>
        <w:t>Der Beschwerdeführer beantragt (sub-)eventualiter, die angefochtene Ver- fügung sei infolge Verletzung des Anspruchs auf rechtliches Gehör zu kas- sieren (vgl. Ziff. 4 der Beschwerdeanträge). Dieser Antrag wird indessen nicht näher begründet. Insbesondere legt der Beschwerdeführer nicht dar, inwiefern sein Anspruch auf rechtliches Gehör im vorinstanzlichen Verfah- ren verletzt worden sein soll. Der Kassationsantrag erweist sich damit als unbegründet und ist abzuweisen, zumal das Gericht auch von Amtes we- gen keine Gehörsverletzung feststellen kann.</w:t>
      </w:r>
    </w:p>
    <w:p>
      <w:r>
        <w:rPr>
          <w:b/>
        </w:rPr>
        <w:t>E. 7.1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w:t>
      </w:r>
    </w:p>
    <w:p>
      <w:r>
        <w:t>D-5519/2021 Seite 6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(respektive nicht innert Frist auf die entsprechende Anfrage geantwor- tet hat; vgl. Art. 22 Abs. 1 und 7 Dublin-III-VO), auf das Asylgesuch nicht ein (vgl. BVGE 2017 VI/5 E. 6.2).</w:t>
      </w:r>
    </w:p>
    <w:p>
      <w:r>
        <w:rPr>
          <w:b/>
        </w:rPr>
        <w:t>E. 7.2</w:t>
      </w:r>
    </w:p>
    <w:p>
      <w:r>
        <w:t>Gemäss Art. 3 Abs. 1 Dublin-III-VO wird jeder Asylantrag von einem einzigen Mitgliedstaat geprüft, der nach den im Kapitel III dargelegten Kri- terien (Art. 8–15 Dublin-III-VO) als zuständiger Staat bestimmt wird (vgl. auch Art. 7 Abs. 1 Dublin-III-VO).</w:t>
      </w:r>
    </w:p>
    <w:p>
      <w:r>
        <w:rPr>
          <w:b/>
        </w:rPr>
        <w:t>E. 8.1</w:t>
      </w:r>
    </w:p>
    <w:p>
      <w:r>
        <w:t>Den Akten zufolge wurde der Beschwerdeführer am 6. November 2021 in Österreich daktyloskopiert; gleichentags wurde ein Asylgesuch regis- triert. Die zuständigen österreichischen Behörden stimmten dem Wieder- aufnahmeersuchen des SEM am 10. Dezember 2021 zu (vgl. A25). Der Beschwerdeführer bestreitet seinen vorgängigen Aufenthalt in Österreich nicht. Die grundsätzliche Zuständigkeit Österreichs ist damit gegeben. Es ist an dieser Stelle darauf hinzuweisen, dass die Dublin-III-VO den Schutz- suchenden nicht das Recht einräumt, den ihren Antrag prüfenden Staat selber auszuwählen (vgl. BVGE 2010/45 E. 8.3).</w:t>
      </w:r>
    </w:p>
    <w:p>
      <w:r>
        <w:rPr>
          <w:b/>
        </w:rPr>
        <w:t>E. 8.2</w:t>
      </w:r>
    </w:p>
    <w:p>
      <w:r>
        <w:t>Im Lichte von Art. 3 Abs. 2 Dublin-III-VO ist sodann zu prüfen, ob es wesentliche Gründe für die Annahme gibt, das Asylverfahren und die Auf- nahmebedingungen für Asylsuchende in Österreich würden systemische Schwachstellen aufweisen, die eine Gefahr einer unmenschlichen oder entwürdigenden Behandlung im Sinne des Artikels 4 der EU-Grund- rechtecharta (entspricht Art. 3 EMRK) mit sich bringen würden.</w:t>
      </w:r>
    </w:p>
    <w:p>
      <w:r>
        <w:rPr>
          <w:b/>
        </w:rPr>
        <w:t>E. 8.2.1</w:t>
      </w:r>
    </w:p>
    <w:p>
      <w:r>
        <w:t>Österreich ist Signatarstaat der EMRK, des Übereinkommens vom</w:t>
      </w:r>
    </w:p>
    <w:p>
      <w:r>
        <w:rPr>
          <w:b/>
        </w:rPr>
        <w:t>E. 8.2.2</w:t>
      </w:r>
    </w:p>
    <w:p>
      <w:r>
        <w:t>Mangels anderweitiger Hinweise ist daher davon auszugehen, dass der Beschwerdeführer in Österreich ein faires Asyl- und Wegweisungsver- fahren unter Beachtung des Non-Refoulement-Gebots erwarten kann und eine adäquate Unterstützung und Unterbringung erhalten wird.</w:t>
      </w:r>
    </w:p>
    <w:p>
      <w:r>
        <w:rPr>
          <w:b/>
        </w:rPr>
        <w:t>E. 8.2.3</w:t>
      </w:r>
    </w:p>
    <w:p>
      <w:r>
        <w:t>Nach dem Gesagten ist die Anwendung von Art. 3 Abs. 2 Dublin-III- VO nicht gerechtfertigt.</w:t>
      </w:r>
    </w:p>
    <w:p>
      <w:r>
        <w:rPr>
          <w:b/>
        </w:rPr>
        <w:t>E. 8.3</w:t>
      </w:r>
    </w:p>
    <w:p>
      <w:r>
        <w:t>Eine Anwendung der Ermessensklausel von Art. 17 Abs. 1 Dublin-III- VO respektive der – das Selbsteintrittsrecht im Landesrecht konkretisieren- den – Bestimmung von Art. 29a Abs. 3 der Asylverordnung 1 vom 11. Au- gust 1999 (AsylV 1, SR 142.311) ist im vorliegenden Fall ebenfalls nicht angezeigt.</w:t>
      </w:r>
    </w:p>
    <w:p>
      <w:r>
        <w:rPr>
          <w:b/>
        </w:rPr>
        <w:t>E. 8.3.1</w:t>
      </w:r>
    </w:p>
    <w:p>
      <w:r>
        <w:t>Es gilt die Vermutung, dass Österreich – als Dublin-Mitgliedstaat – bei der Durchführung des Asyl- und Wegweisungsverfahrens die einschlä- gigen völkerrechtlichen Verpflichtungen respektiert. Der Beschwerdeführer bringt nichts vor, was diese Vermutung widerlegen könnte, und auch eine Durchsicht der Akten fördert keinerlei Hinweise auf das Bestehen eines völkerrechtlichen Vollzugshindernisses im Sinne von Art. 3 EMRK – wel- ches zwingend zu einem Selbsteintritt führen müsste – zutage. Demnach ist die Überstellung des Beschwerdeführers nach Österreich ohne weiteres als zulässig zu erachten. Sollte er Übergriffe durch Drittpersonen befürch- ten oder erleiden, ist er gehalten, sich an die zuständigen österreichischen Sicherheitsbehörden zu wenden, welche als schutzfähig und –willig zu er- achten sind, zumal Österreich als sogenanntes «safe country» (vgl. Art. 6a Abs. 2 Bst. a AsylG) gilt, in welchem vermutungsweise Sicherheit vor Ver- folgung besteht.</w:t>
      </w:r>
    </w:p>
    <w:p>
      <w:r>
        <w:rPr>
          <w:b/>
        </w:rPr>
        <w:t>E. 8.3.2</w:t>
      </w:r>
    </w:p>
    <w:p>
      <w:r>
        <w:t>Bei der Anwendung der Kann-Bestimmung von Art. 29a Abs. 3 AsylV 1 verfügt das SEM über einen Ermessensspielraum (vgl. BVGE 2015/9 E. 7 f.). Vorliegend bestehen keine Hinweise auf eine nicht gesetzeskonforme Ausübung des Ermessens (Ermessensmissbrauch, Über- oder Unterschreitung des Ermessens). Bei dieser Sachlage enthält sich das Gericht in diesem Zusammenhang weiterer Äusserungen.</w:t>
      </w:r>
    </w:p>
    <w:p>
      <w:r>
        <w:t>D-5519/2021 Seite 8</w:t>
      </w:r>
    </w:p>
    <w:p>
      <w:r>
        <w:rPr>
          <w:b/>
        </w:rPr>
        <w:t>E. 8.4</w:t>
      </w:r>
    </w:p>
    <w:p>
      <w:r>
        <w:t>Nach dem Gesagten bleibt Österreich der für die Behandlung des Asyl- gesuchs des Beschwerdeführers zuständige Mitgliedstaat gemäss Dublin- III-VO. 9. Das SEM ist demnach zu Recht in Anwendung von Art. 31a Abs. 1 Bst. b AsylG auf das Asylgesuch des Beschwerdeführers nicht eingetreten. Da dieser nicht im Besitz einer gültigen Aufenthalts- oder Niederlassungsbe- willigung ist, wurde die Überstellung nach Österreich in Anwendung von Art. 44 AsylG ebenfalls zu Recht angeordnet (Art. 32 Bst. a AsylV 1).</w:t>
      </w:r>
    </w:p>
    <w:p>
      <w:r>
        <w:rPr>
          <w:b/>
        </w:rPr>
        <w:t>E. 9</w:t>
      </w:r>
    </w:p>
    <w:p>
      <w:r>
        <w:t>Das SEM ist demnach zu Recht in Anwendung von Art. 31a Abs. 1 Bst. b AsylG auf das Asylgesuch des Beschwerdeführers nicht eingetreten. Da dieser nicht im Besitz einer gültigen Aufenthalts- oder Niederlassungsbewilligung ist, wurde die Überstellung nach Österreich in Anwendung von Art. 44 AsylG ebenfalls zu Recht angeordnet (Art. 32 Bst. a AsylV 1).</w:t>
      </w:r>
    </w:p>
    <w:p>
      <w:r>
        <w:rPr>
          <w:b/>
        </w:rPr>
        <w:t>E. 10</w:t>
      </w:r>
    </w:p>
    <w:p>
      <w:r>
        <w:t>Das Fehlen von Überstellungshindernissen ist bereits Voraussetzung des Nichteintretensentscheides gemäss Art. 31a Abs. 1 Bst. b AsylG. Allfällige Vollzugshindernisse gemäss Art. 83 Abs. 3 und 4 AIG (SR 142.20) sind da- her nicht mehr separat zu prüfen (vgl. BVGE 2015/18 E. 5.2 m.w.H.).</w:t>
      </w:r>
    </w:p>
    <w:p>
      <w:r>
        <w:rPr>
          <w:b/>
        </w:rPr>
        <w:t>E. 11</w:t>
      </w:r>
    </w:p>
    <w:p>
      <w:r>
        <w:t>Die Beschwerde ist demnach abzuweisen.</w:t>
      </w:r>
    </w:p>
    <w:p>
      <w:r>
        <w:rPr>
          <w:b/>
        </w:rPr>
        <w:t>E. 12.1</w:t>
      </w:r>
    </w:p>
    <w:p>
      <w:r>
        <w:t>Das Beschwerdeverfahren ist mit dem vorliegenden Urteil abge- schlossen. Die Anträge, es sei auf die Erhebung eines Kostenvorschusses zu verzichten und der Beschwerde sei die aufschiebende Wirkung zu er- teilen, sind damit gegenstandslos geworden, und der am 21. Dezember 2021 angeordnete Vollzugsstopp fällt dahin.</w:t>
      </w:r>
    </w:p>
    <w:p>
      <w:r>
        <w:rPr>
          <w:b/>
        </w:rPr>
        <w:t>E. 12.2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12.3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D-5519/2021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