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D-5515/2019 vom 29. Oktober 2019</w:t>
      </w:r>
    </w:p>
    <w:p>
      <w:r>
        <w:t>Bundesverwaltungsgericht, 2019-10-29, DE</w:t>
      </w:r>
    </w:p>
    <w:p>
      <w:r>
        <w:rPr>
          <w:b/>
        </w:rPr>
        <w:t xml:space="preserve">Quelle: </w:t>
      </w:r>
      <w:r>
        <w:t>https://mcp.opencaselaw.ch/entscheid/bvger_D-5515_2019</w:t>
      </w:r>
    </w:p>
    <w:p>
      <w:r>
        <w:t>FR: TAF D-5515/2019 du 29 octobre 2019</w:t>
      </w:r>
    </w:p>
    <w:p>
      <w:r>
        <w:t>IT: TAF D-5515/2019 del 29 ottobre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1.2</w:t>
      </w:r>
    </w:p>
    <w:p>
      <w:r>
        <w:t>Zwar ist im Beschwerdeverfahren die Sprache des angefochtenen Entscheides massgebend, indessen kann das Verfahren in einer anderen Amtssprache geführt werden, wenn die Parteien eine solche verwenden (vgl. Art. 33a Abs. 2 VwVG). In Übereinstimmung mit der Beschwerdeschrift wird das vorliegende Beschwerdeverfahren deshalb in deutscher Sprache geführt.</w:t>
      </w:r>
    </w:p>
    <w:p>
      <w:r>
        <w:rPr>
          <w:b/>
        </w:rPr>
        <w:t>E. 1.3</w:t>
      </w:r>
    </w:p>
    <w:p>
      <w:r>
        <w:t>Der vorliegenden Beschwerde kommt von Gesetzes wegen aufschiebende Wirkung zu (vgl. Art. 55 VwVG) und die Vorinstanz hat diese auch nicht entzogen. Der entsprechende Antrag ist daher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5.1</w:t>
      </w:r>
    </w:p>
    <w:p>
      <w:r>
        <w:t>Die Vorinstanz gelangt in der angefochtenen Verfügung zum Schluss, auf die Asylgesuche sei gemäss Art. 31a Abs. 1 Bst. a AsylG nicht einzutreten. Der Bundesrat habe Griechenland als sicheren Drittstaat bezeichnet. Im vorliegenden Fall würden zwar Anzeichen bestehen, dass die Beschwerdeführenden die Flüchtlingseigenschaft nach Art. 3 AsylG erfüllten, da sie in Griechenland als Flüchtlinge anerkannt worden seien. In diesem Zusammenhang sei auf Art. 25 Abs. 2 VwVG zu verweisen. Gemäss dieser Bestimmung sei einem Begehren um Feststellung der Flüchtlingseigenschaft in der Schweiz nur dann zu entsprechen, wenn ein schutzwürdiges Interesse nachgewiesen werde. Dieser Nachweis könne den Beschwerdeführenden nicht gelingen, weil bereits ein Drittstaat die Flüchtlingseigenschaft festgestellt und ihnen Schutz vor Verfolgung gewährt habe. Sie könnten nach Griechenland zurückkehren, ohne eine Rückschiebung in Verletzung des Non-Refoulement-Prinzips zu befürchten. In Bezug auf die geltend gemachte Anwesenheit irakischer Milizpersonen in Griechenland sei festzustellen, dass der Vorfall nicht durch Beweise belegt werde. Dies gelte auch für die Vorwürfe, man werde von den griechischen Behörden nicht ernst genommen, wenn man sich wegen eines solchen Vorfalls an sie wenden würde. Insofern sie vorgebracht hätten, dass ihre Tochter aus Angst nicht alleine schlafen könne, sei darauf hinzuweisen, dass auf der Krankenstation des Zentrums, in welchem sie sich hier in der Schweiz aufhalten würden, weder für ihre Tochter noch für ihren Sohn Schlafstörungen festgestellt worden seien. Es sei nachvollziehbar, dass Menschen, die mit schwierigen Situationen konfrontiert seien, ein Gefühl von Unbehagen entwickeln könnten und dies zu Schlafstörungen führen könne. Dennoch genüge die Nennung solcher Symptome alleine nicht, um eine andere Einschätzung der Behörden herbeizuführen. Darüber hinaus sei, wie bereits im Entscheidentwurf, festzuhalten, dass es sich bei Griechenland um einen Rechtsstaat mit einer funktionierenden Polizeibehörde handle, die bereit und in der Lage sei angemessen Schutz zu bieten. Ebenfalls könnten sie sich an die griechischen Behörden wenden, wenn sie das Gefühl hätten, rassistisch behandelt zu werden beziehungsweise wenn sie aufgrund ihrer Herkunft bedroht oder angegriffen würden. Insoweit sie die Qualität der medizinischen Versorgung in Griechenland bestritten hätten, sei festzuhalten, dass sie im Rahmen des Dublin-Gespräches verschiedene Dokumente vorgelegt hätten, welche die medizinische Versorgung in Griechenland bestätigen und belegen würden, dass sie in Griechenland Zugang zur Gesundheitsversorgung gehabt hätten. Daher sei nicht nachvollziehbar wie der ärztliche Bericht, welcher der Stellungnahme beigelegt worden sei, das Gegenteil beweisen könne, zumal er ohne Übersetzung eingereicht worden sei und somit nicht überprüft werden könne. In dieser Hinsicht sei festzustellen, dass aus den medizinischen Unterlagen hervorgehe, dass sie nicht an besonders schweren gesundheitlichen Problemen leiden würden und ihre Kinder bei guter Gesundheit seien. Der Umstand, dass sie nicht vorgehabt hätten, in Griechenland Asyl zu beantragen, ändere nichts daran, dass sie von Griechenland internationalen Schutz erhalten hätten. Schliesslich seien zu den Vorwürfen in Bezug auf die Aufnahmebedingungen in Griechenland keine neuen Elemente vorgebracht worden, zumal die dazu zitierten Berichte aus dem Jahr 2017 stammten und keine repräsentativen statistischen Daten enthalten würden.</w:t>
      </w:r>
    </w:p>
    <w:p>
      <w:r>
        <w:rPr>
          <w:b/>
        </w:rPr>
        <w:t>E. 5.2</w:t>
      </w:r>
    </w:p>
    <w:p>
      <w:r>
        <w:t>Hiergegen bringen die Beschwerdeführenden vor, dass die herrschende Rechtsprechung für Asylsuchende in Griechenland das Vorliegen systemischer Mängel festgestellt habe. Daneben sei auch die Situation für Personen mit Schutzstatus prekär. So sei der Zugang zu einer Unterbringung äusserst schwierig und praktisch keine medizinische Betreuung erhältlich. Dies werde durch zahlreiche Berichte bestätigt. Sowohl der Beschwerdeführer wie auch die Beschwerdeführerin hätten nachweislich medizinische Schwierigkeiten. Die gesundheitlichen Probleme seien zwar besser geworden, jedoch sei dies gerade eben nur durch die Behandlung in der Schweiz möglich gewesen. Eine medizinische Betreuung der Familie sei notwendig. Hinzu komme, dass eine Familie mit zwei minderjährigen Kindern an sich als vulnerable Personen zu betrachten seien. Entsprechende Zusicherungen von den griechischen Behörden habe die Vorinstanz nicht eingeholt. Auch lasse sie unberücksichtigt, dass die Familie in Griechenland selbst bedroht werde. Zwar erwähne sie in ihrem Entscheid die durch den Beschwerdeführer genannten Schwierigkeiten bezüglich der Situation in Griechenland, verweise aber mittels allgemeiner Textbausteine darauf, dass sie sich betreffend Schutz und Unterstützung an die griechischen Behörden würden wenden können. Gerade dies sei aber in der aktuellen Situation in Griechenland nicht möglich. Des Weiteren habe es die Vorinstanz gänzlich unterlassen, die zwei minderjährigen Kinder im Alter von (...) und (...) Jahren zu berücksichtigen. Gemäss Art. 3 der Kinderrechtskonvention hätten die beiden minderjährigen Kinder Anspruch auf Berücksichtigung ihres Kindeswohls. Auch dieses könne einer Überstellung nach Griechenland entgegenstehen. Dies habe die Vorinstanz in ihrem Entscheid gänzlich ausser Acht gelassen.</w:t>
      </w:r>
    </w:p>
    <w:p>
      <w:r>
        <w:rPr>
          <w:b/>
        </w:rPr>
        <w:t>E. 6.1</w:t>
      </w:r>
    </w:p>
    <w:p>
      <w:r>
        <w:t>In der Beschwerde werden formelle Rügen erhoben, welche vorab zu behandeln sind, da sie gegebenenfalls geeignet sind, eine Kassation der vorinstanzlichen Verfügung zu bewirken. Die Beschwerdeführenden rügen eine Verletzung des Untersuchungsgrundsatzes.</w:t>
      </w:r>
    </w:p>
    <w:p>
      <w:r>
        <w:rPr>
          <w:b/>
        </w:rPr>
        <w:t>E. 6.2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w:t>
      </w:r>
    </w:p>
    <w:p>
      <w:r>
        <w:rPr>
          <w:b/>
        </w:rPr>
        <w:t>E. 6.3</w:t>
      </w:r>
    </w:p>
    <w:p>
      <w:r>
        <w:t>Die Vorinstanz hat im angefochtenen Entscheid in nachvollziehbarer Weise dargelegt, aufgrund welcher Überlegungen die Voraussetzungen von Art. 31a Abs. 1 Bst. a AsylG gegeben seien und sich ein Vollzug der Wegweisung als zulässig, zumutbar und möglich erweise, weshalb weitergehende Abklärungen als nicht nötig erachtet wurden.</w:t>
      </w:r>
    </w:p>
    <w:p>
      <w:r>
        <w:rPr>
          <w:b/>
        </w:rPr>
        <w:t>E. 6.4</w:t>
      </w:r>
    </w:p>
    <w:p>
      <w:r>
        <w:t>Der Rüge der unvollständigen Feststellung des medizinischen Sachverhaltes kann nicht gefolgt werden. Die von den Beschwerdeführenden vorgebrachten gesundheitlichen Probleme wurden in der angefochtenen Verfügung ausdrücklich gewürdigt. Weder die Vorbringen der Beschwerdeführenden noch die Akten lassen darauf schliessen, dass die gesundheitlichen Probleme der Beschwerdeführenden derart schwer wären, dass eine adäquate Behandelbarkeit im EU-Staat Griechenland zu bezweifeln wäre; eine Notwendigkeit vertiefter Abklärungen ist damit nicht ersichtlich. Der Vorwurf, die Vorinstanz habe es unterlassen, betreffend die Kinder medizinische Abklärungen zu tätigen, vermag nicht zu überzeugen, zumal die Beschwerdeführerin selbst im Dublin-Gespräch angegeben hat, die beiden Kinder seien bei guter Gesundheit. Schliesslich spricht auch der Umstand, dass das SEM in seiner Einschätzung zur gesundheitlichen Versorgung in Griechenland zu einem anderen Ergebnis kommt, als von den Beschwerdeführenden vertreten, nicht für eine ungenügende Sachverhaltsfeststellung.</w:t>
      </w:r>
    </w:p>
    <w:p>
      <w:r>
        <w:rPr>
          <w:b/>
        </w:rPr>
        <w:t>E. 6.5</w:t>
      </w:r>
    </w:p>
    <w:p>
      <w:r>
        <w:t>Nach dem Gesagten besteht keine Veranlassung, den angefochtenen Entscheid aus formellen Gründen aufzuheben und an die Vorinstanz zurückzuweisen. Der entsprechende Eventualantrag ist abzuweisen.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8</w:t>
      </w:r>
    </w:p>
    <w:p>
      <w:r>
        <w:t>Die Vorinstanz stellt in der angefochtenen Verfügung zutreffend fest, dass es sich bei Griechenland, als Mitglied der EU, um einen sicheren Drittstaat im Sinne von Art. 6a Abs. 2 Bst. b AsylG handelt. Den Akten ist zu entnehmen, dass die griechischen Behörden die Beschwerdeführenden am 27. August 2018 als Flüchtlinge anerkannt haben und ihrer Rückübernahme am 7. Oktober 2019 ausdrücklich zustimmten. Demnach sind die Voraussetzungen für einen Nichteintretensentscheid (Art. 31a Abs. 1 Bst. a AsylG) vorliegend erfüllt, weshalb das SEM auf das Asylgesuch der Beschwerdeführenden zu Recht nicht eingetreten ist.</w:t>
      </w:r>
    </w:p>
    <w:p>
      <w:r>
        <w:rPr>
          <w:b/>
        </w:rPr>
        <w:t>E. 9</w:t>
      </w:r>
    </w:p>
    <w:p>
      <w:r>
        <w:t>Gemäss Art. 44 AsylG verfügt das SEM in der Regel die Wegweisung aus der Schweiz und ordnet den Vollzug an, wenn es das Asylgesuch ablehnt oder darauf nicht eintritt; es berücksichtigt dabei die Einheit der Familie. Die Beschwerdeführenden verfügen weder über eine ausländerrechtliche Aufenthaltsbewilligung noch über einen Anspruch auf Erteilung einer solchen (BVGE 2013/37 E. 4.4;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Gemäss Art. 6a AsylG besteht zugunsten sicherer Drittstaaten - wie Griechenland es ist - die Vermutung, dass diese ihren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10.2.3</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dort Schutz vor Rückschiebung im Sinne von Art. 5 Abs. 1 AsylG finden. Ebenso geht das Gericht auch davon aus, dass Griechenland als Signatarstaat der EMRK, der FoK und der FK sowie des Zusatzprotokolls der FK vom 31. Januar 1967 (SR 0.142.301) seinen entsprechenden völkerrechtlichen Verpflichtungen grundsätzlich auch dann nachkommt, wenn vom Vollzug der Wegweisung Familien mit Kindern betroffen sind (vgl. das Urteil des BVGer D-206/2016 vom 10. Februar 2016, sowie die neueren Urteile E-4134/2019 vom 21. August 2019 E. 8.3, 8.4; E-1947/2019 vom 21. Juni 2019 E. 6.4-6.5; D-367/2019 vom 2. Mai 2019 E. 7.7-7.9; E-5133/2018, E-5134/2018 vom 26. Oktober 2018 E. 9.5-9.6). Zwar anerkennt das Gericht, dass die Lebensbedingungen in Griechenland schwierig sind, dennoch ist diesbezüglich nicht von einer unmenschlichen oder entwürdigenden Behandlung im Sinn von Art. 3 EMRK respektive einer existenziellen Notlage auszugehen. Personen mit Schutzstatus sind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auch letztinstanzlich der Rechtsweg an den Europäischen Gerichtshof für Menschenrechte (EGMR) offen (vgl. statt vieler das Urteil E-5133/2018, E-5134/2018 vom 26. Oktober 2018 E. 9.5.4, E. 9.5.5).</w:t>
      </w:r>
    </w:p>
    <w:p>
      <w:r>
        <w:rPr>
          <w:b/>
        </w:rPr>
        <w:t>E. 10.2.4</w:t>
      </w:r>
    </w:p>
    <w:p>
      <w:r>
        <w:t>Die Beschwerdeführenden sind den Akten zufolge am 27. August 2018 in Griechenland als Flüchtlinge anerkannt worden. Es besteht daher kein Anlass zur Annahme, es drohe ihnen eine Verletzung des in Art. 33 Abs. 1 FK verankerten Grundsatzes der Nichtrückschiebung. Aufgrund der Akten liegen ferner keine Anhaltspunkte dafür vor, dass sie für den Fall einer Ausschaffung nach Griechenland dort mit beachtlicher Wahrscheinlichkeit einer nach Art. 3 EMRK oder Art. 1 FoK verbotenen Strafe oder Behandlung ausgesetzt wären. Soweit die Beschwerdeführenden geltend machen, sie seien in Griechenland bedroht worden, ist in Übereinstimmung mit der Vorinstanz festzuhalten, dass Griechenland ein Rechtsstaat ist, der über einen funktionierenden Polizei- und Justizapparat verfügt (vgl. Urteil des BVGer E-6383/2018 vom 20. November 2018 E. 9.5. m.w.H.). Die Beschwerdeführenden können im Falle einer zukünftigen Bedrohungslage die dortige Schutzinfrastruktur in Anspruch nehmen. Im Übrigen legen sie, wie bereits von der Vorinstanz bemerkt, nicht ansatzweise dar, inwiefern die griechischen Behörden nicht schutzfähig oder schutzwillig sein sollen. Die Beschwerdeführenden haben auch geltend gemacht, der Vollzug der Wegweisung sei aufgrund ihrer gesundheitlichen Probleme unzulässig. Dazu ist Folgendes festzuhalten: Den Akten ist zu entnehmen, dass der Beschwerdeführer an Diabetes des Typs 1, Bluthochdruck, chronischen Nackenbeschwerden und bronchialem Asthma leidet. Bei der Beschwerdeführerin sind Herzbeschwerden und bronchiales Asthma diagnostiziert worden. In beiden Fällen erfolgt eine Behandlung mit Medikamenten. Betreffend die beiden Kinder machte die Beschwerdeführerin im Dublin-Gespräch keine gesundheitlichen Beschwerden geltend und gab an, dass es beiden gut gehe. Gemäss E-Mail des medizinischen Personals des Bundesasylzentrums vom (...) Oktober 2019 sind bei den Beschwerdeführenden keine weiteren Arzttermine geplant. Die medizinischen Sachverhalte der Beschwerdeführenden können nicht unter die vom EGMR in seinem Urteil vom 13. Dezember 2016 (Nr. 41738/10 Paposhvili gg. Belgien), §183, genannten «other very exceptional cases» subsumiert werden; bei den Eltern (Beschwerdeführer und Beschwerdeführerin) handelt es sich nicht um schwerkranke Personen, bei denen die ernsthafte Gefahr besteht, dass sie bei einer Rückschaffung nach Griechenland einer ernsthaften, rapiden und irreversiblen Verschlechterung ihres Gesundheitszustandes, verbunden mit übermässigem Leiden oder einer bedeutenden Verkürzung der Lebenserwartung, ausgesetzt wären, zumal die medizinische Versorgung in Griechenland gewährleistet ist. Es liegen somit keine konkreten Hinweise vor, dass die Beschwerdeführenden im Falle ihrer Rückkehr nach Griechenland einer unmenschlichen oder erniedrigenden Behandlung im Sinne von Art. 3 EMRK ausgesetzt wären. Der Vollzug der Wegweisung ist zulässig.</w:t>
      </w:r>
    </w:p>
    <w:p>
      <w:r>
        <w:rPr>
          <w:b/>
        </w:rPr>
        <w:t>E. 10.3.1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10.3.2</w:t>
      </w:r>
    </w:p>
    <w:p>
      <w:r>
        <w:t>Die Beschwerdeführenden bringen vor, die Lage für Flüchtlinge in Griechenland sei prekär. So sei der Zugang zu einer Unterbringung äusserst schwierig und praktisch keine medizinische Betreuung erhältlich. Diesbezüglich ist festzuhalten, dass das griechische Fürsorgesystem zwar nicht nur für Asylsuchende, sondern auch für Personen mit Schutzstatus in der Kritik steht. Es wurde unter anderem davon berichtet, dass die Unterstützung von Personen, denen in Griechenland internationaler Schutz zuerkannt worden ist,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 Trotz dieser Kritik ist festzuhalten, dass Griechenland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zu gewährenden Rechte geregelt (Art. 26 [Zugang zu Beschäftigung], Art. 27 [Zugang zu Bildung], Art. 29 Abs. 2 [Sozial- und Nothilfe] und Art. 30 Abs. 2 [medizinische Versorgung]). Selbst wenn die Lebensbedingungen in Griechenland aufgrund der herrschenden Wirtschaftslage nicht einfach sind, liegen keine Hinweise für die Annahme vor, dass die Beschwerdeführenden bei einer Rückkehr nach Griechenland einer existenziellen Notlage ausgesetzt wären. Es darf von den Beschwerdeführenden erwartet werden, dass sie sich bei Unterstützungsbedarf an die griechischen Behörden wenden und die erforderliche Hilfe nötigenfalls auf dem Rechtsweg einfordern.</w:t>
      </w:r>
    </w:p>
    <w:p>
      <w:r>
        <w:rPr>
          <w:b/>
        </w:rPr>
        <w:t>E. 10.3.3</w:t>
      </w:r>
    </w:p>
    <w:p>
      <w:r>
        <w:t>Schliesslich spricht ein Wegweisungsvollzug auch nicht gegen das Kindeswohl. Es liegen keine erhärteten Hinweise vor, wonach sich Griechenland als Signatarstaat des Übereinkommens vom 20. November 1989 über die Rechte des Kindes (Kinderrechtskonvention, KRK SR 0.107) nicht an seine entsprechenden völkerrechtlichen Verpflichtungen halten würde. Das Bundesverwaltungsgericht hat denn auch in letzter Zeit in mehreren Urteilen die Wegweisung von Familien mit flüchtlingsrechtlichem Schutzstatus in Griechenland als zulässig und zumutbar qualifiziert und entsprechende Nichteintretens- und Wegweisungsverfügungen des SEM bestätigt (vgl. etwa Urteile des BVGer E-2360/2019 vom 22. Mai 2019, D-367/2019 vom 2. Mai 2019, D-992/2019 vom 17. April 2019 und E-1374/2019 vom 1. April 2019).</w:t>
      </w:r>
    </w:p>
    <w:p>
      <w:r>
        <w:rPr>
          <w:b/>
        </w:rPr>
        <w:t>E. 10.3.4</w:t>
      </w:r>
    </w:p>
    <w:p>
      <w:r>
        <w:t>Bei dieser Sachlage besteht auch kein Anlass für die Einholung individueller Garantien (vgl. hierzu BVGE 2017 VI/10), weshalb der entsprechende Antrag abzuweisen ist. Nach dem Gesagten erweist der Vollzug somit auch als zumutbar.</w:t>
      </w:r>
    </w:p>
    <w:p>
      <w:r>
        <w:rPr>
          <w:b/>
        </w:rPr>
        <w:t>E. 10.4</w:t>
      </w:r>
    </w:p>
    <w:p>
      <w:r>
        <w:t>Der Vollzug der Wegweisung ist schliesslich nach Art. 83 Abs. 2 AIG möglich, da die griechischen Behörden einer Rückübernahme der Beschwerdeführenden ausdrücklich zugestimmt haben und diese dort über Aufenthaltsbewilligungen verfügen.</w:t>
      </w:r>
    </w:p>
    <w:p>
      <w:r>
        <w:rPr>
          <w:b/>
        </w:rPr>
        <w:t>E. 11</w:t>
      </w:r>
    </w:p>
    <w:p>
      <w:r>
        <w:t>Zusammenfassend ist festzuhalten, dass der Wegweisungsvollzug zulässig, zumutbar und möglich ist, womit die Anordnung einer vorläufigen Aufnahme ausser Betracht fällt (Art. 83 Abs. 1-4 AIG).</w:t>
      </w:r>
    </w:p>
    <w:p>
      <w:r>
        <w:rPr>
          <w:b/>
        </w:rPr>
        <w:t>E. 12</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13.1</w:t>
      </w:r>
    </w:p>
    <w:p>
      <w:r>
        <w:t>Mit dem vorliegenden Direktentscheid wird das Gesuch um Verzicht auf Erhebung eines Kostenvorschusses gegenstandslos. Die Beschwerdeführenden ersuchten ferner um die Gewährung der unentgeltlichen Rechtspflege (Art. 65 Abs. 1 VwVG). Aus den vorstehenden Erwägungen ergibt sich, dass ihre Begehren als aussichtslos zu gelten haben. Damit ist eine der kumulativ zu erfüllenden Voraussetzungen nicht gegeben, weshalb das Gesuch ungeachtet einer allfälligen Mittellosigkeit abzuweisen ist.</w:t>
      </w:r>
    </w:p>
    <w:p>
      <w:r>
        <w:rPr>
          <w:b/>
        </w:rPr>
        <w:t>E. 13.2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