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D-5514/2013 vom 9. Oktober 2013</w:t>
      </w:r>
    </w:p>
    <w:p>
      <w:r>
        <w:t>Bundesverwaltungsgericht, 2013-10-09, DE</w:t>
      </w:r>
    </w:p>
    <w:p>
      <w:r>
        <w:rPr>
          <w:b/>
        </w:rPr>
        <w:t xml:space="preserve">Quelle: </w:t>
      </w:r>
      <w:r>
        <w:t>https://mcp.opencaselaw.ch/entscheid/bvger_D-5514_2013</w:t>
      </w:r>
    </w:p>
    <w:p>
      <w:r>
        <w:t>FR: TAF D-5514/2013 du 9 octobre 2013</w:t>
      </w:r>
    </w:p>
    <w:p>
      <w:r>
        <w:t>IT: TAF D-5514/2013 del 9 ottobre 2013</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auch über Beschwerden gegen Verfügungen des BFM betreffend den Kantonswechsel einer vorläufig aufgenommenen Person endgültig (Art. 112 Abs. 1 des Bundesgesetzes vom 16. Dezember 2005 über die Ausländerinnen und Ausländer (AuG, SR 142.20) i.V.m. Art. 83 Bst. c Ziff. 3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57 Abs. 1 VwVG wurde vorliegend auf die Durchführung eines Schriftenwechsels verzichtet, da sich die Beschwerde, wie in den nachfolgenden Erwägungen dargelegt wird, als aussichtslos und damit als unbegründet im Sinne der erwähnten Bestimmung erweist.</w:t>
      </w:r>
    </w:p>
    <w:p>
      <w:r>
        <w:rPr>
          <w:b/>
        </w:rPr>
        <w:t>E. 4</w:t>
      </w:r>
    </w:p>
    <w:p>
      <w:r>
        <w:t>Im vorliegenden Fall begründete die Beschwerdeführerin ihr Gesuch um Kantonswechsel mit dem Bestehen eines besonderen Abhängigkeitsverhältnisses zwischen ihr und ihrer Nichte, welche im Kanton C._______ wohnhaft sei. Da Letztere früh ihre Mutter verloren habe, sei die Beschwerdeführerin wie eine Mutter zur Nichte und wie eine Grossmutter zu deren Kinder. Bis zur Flucht hätten sie zusammengelebt. Zudem benötige die Beschwerdeführerin - inzwischen 74 Jahre alt - alle drei Wochen eine medizinische Kontrolle, da sie an einer schweren Erkrankung leide. Indessen spreche sie nur Lingala, weshalb der Arzt eine Übersetzung, welche von der Nichte wahrgenommen werde, benötige. Die Nichte achte zudem darauf, dass die Medikamente regelmässig eingenommen würden, da sich ansonsten der Gesundheitszustand der Beschwerdeführerin lebensbedrohlich verschlechtern würde. Im Kanton B._______ sei die Beschwerdeführerin ohne Verwandte und Bekannte und somit völlig isoliert. In der Beschwerde wurde ergänzend dargelegt, dass das BFM das enge Verhältnis zwischen der Beschwerdeführerin und ihrer Nichte unberücksichtigt gelassen habe. Da sie auch heute noch eine enge Beziehung pflegten, sei von einem besonderen Abhängigkeitsverhältnis auszugehen. In den Schutzbereich von Art. 8 der Konvention vom 4. November 1950 zum Schutze der Menschenrechte und Grundfreiheiten (EMRK,SR 0.101) gehörten nicht nur Angehörige der Kernfamilie, sondern auch Angehörige, welche in einem besonderen Abhängigkeitsverhältnis stünden, was vorliegend der Fall sei. Diese Auslegung des Begriffs der Einheit der Familie sei auch der Auslegung nach Art. 27 Abs. 3 letzter Satz AsylG zugrunde zu legen. Der Argumentation des BFM, wonach gestützt auf die beschriebenen Umstände kein besonderes Betreuungs- oder Pflegebedürfnis vorliege, sei zu widersprechen, da die Beschwerdeführerin auf die Hilfe der Nichte angewiesen sei, einerseits, weil sie nur Lingala spreche, eine Sprache, der im Kanton B._______ niemand mächtig sei, und andererseits weil die Nichte bei der Medikamenteneinnahme behilflich sei. Dies werde auch im Arztbericht festgehalten, was vom BFM unberücksichtigt geblieben sei. Der behandelnde Arzt betrachte die Betreuung durch die Angehörigen als notwendig. Da die Nichte am E._______ tätig sei, müsse sie jedes Mal freinehmen, um die Tante zu begleiten, wobei sie eine Reise von drei Stunden benötige, bis sie am Wohnort der Tante sei. Zudem werde die Beschwerdeführerin immer vergesslicher, und man müsse sie zur Einnahme der Medikamente ermahnen, was ebenfalls nur die Nichte machen könne. Die Reise der Nichte sei nicht zumutbar, und die Beschwerdeführerin könne im Kanton C._______ engmaschiger und effizienter betreut werden.</w:t>
      </w:r>
    </w:p>
    <w:p>
      <w:r>
        <w:rPr>
          <w:b/>
        </w:rPr>
        <w:t>E. 5.1</w:t>
      </w:r>
    </w:p>
    <w:p>
      <w:r>
        <w:t>Der Kantonswechsel wird vom BFM nur bei Zustimmung beider beteiligter Kantone, bei Anspruch auf Einheit der Familie oder bei schwerwiegender Gefährdung der asylsuchenden Person oder anderer Personen verfügt (Art. 21 der Verordnung vom 11. August 1999 über den Vollzug der Weg- und Ausweisung von ausländischen Personen [VVWA,SR 142.281]) i.V.m. Art. 22 Abs. 2 AsylV 1.</w:t>
      </w:r>
    </w:p>
    <w:p>
      <w:r>
        <w:rPr>
          <w:b/>
        </w:rPr>
        <w:t>E. 5.2</w:t>
      </w:r>
    </w:p>
    <w:p>
      <w:r>
        <w:t>Gemäss Art. 85 Abs. 3 AuG ist das Gesuch um Kantonswechsel von vorläufig aufgenommenen Personen beim BFM einzureichen, wobei dieses nach Anhörung der betroffenen Kantone grundsätzlich endgültig entscheidet. Vorbehalten bleibt gemäss Art. 85 Abs. 4 AuG die Anfechtung dieses Entscheides mit der Begründung, er verletze den Grundsatz der Einheit der Familie.</w:t>
      </w:r>
    </w:p>
    <w:p>
      <w:r>
        <w:rPr>
          <w:b/>
        </w:rPr>
        <w:t>E. 5.3</w:t>
      </w:r>
    </w:p>
    <w:p>
      <w:r>
        <w:t>Die Bestimmungen von Art. 85 Abs. 4 AuG und Art. 27 Abs. 3 AsylG,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zu berücksichtigen.</w:t>
      </w:r>
    </w:p>
    <w:p>
      <w:r>
        <w:rPr>
          <w:b/>
        </w:rPr>
        <w:t>E. 5.3.1</w:t>
      </w:r>
    </w:p>
    <w:p>
      <w:r>
        <w:t>Der von Art. 27 Abs. 3 AsylG erfasste Begriff der Familieneinheit orientiert sich am grundsätzlich im Asylrecht geltenden Familienbegriff, wonach gemäss Art. 1 Bst. 3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Nach der Praxis (vgl. Urteil des BundesverwaltungsgerichtsE-4315/2011 vom 29. August 2011)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Urteil des Bundesverwaltungsgerichts E-4315/2011 vom 29. August 2011).</w:t>
      </w:r>
    </w:p>
    <w:p>
      <w:r>
        <w:rPr>
          <w:b/>
        </w:rPr>
        <w:t>E. 5.3.2</w:t>
      </w:r>
    </w:p>
    <w:p>
      <w:r>
        <w:t>In BVGE 2008/47 kam das Bundesverwaltungsgericht im Ergebnis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EMRK beziehungsweise Art. 51 Abs. 2 AsylG voraussetzt.</w:t>
      </w:r>
    </w:p>
    <w:p>
      <w:r>
        <w:rPr>
          <w:b/>
        </w:rPr>
        <w:t>E. 6.1</w:t>
      </w:r>
    </w:p>
    <w:p>
      <w:r>
        <w:t>Die Beschwerdeführerin bringt einerseits vor, die Beziehung zwischen ihr und ihrer Nichte sei derjenigen, welche in einer Kernfamilie bestehe, gleichzusetzen, weil die Beschwerdeführerin ihre Nichte wie eine Tochter grossgezogen habe; andererseits legte sie dar, es bestehe das oben erwähnte, gestützt auf die Praxis zu Art. 8 EMRK definierte Abhängigkeitsverhältnis.</w:t>
      </w:r>
    </w:p>
    <w:p>
      <w:r>
        <w:rPr>
          <w:b/>
        </w:rPr>
        <w:t>E. 6.2</w:t>
      </w:r>
    </w:p>
    <w:p>
      <w:r>
        <w:t>Auch wenn sich die Beschwerdeführerin und ihre Nichte nahestehen mögen, können sie nicht der Kernfamilie, wie sie von Art. 1 Bst. 3 AsylV 1 definiert wurde, zugerechnet werden.</w:t>
      </w:r>
    </w:p>
    <w:p>
      <w:r>
        <w:rPr>
          <w:b/>
        </w:rPr>
        <w:t>E. 6.3</w:t>
      </w:r>
    </w:p>
    <w:p>
      <w:r>
        <w:t>Somit bleibt zu prüfen, ob vorliegend der weitere Familienbegriff im Sinne von Art. 51 Abs. 2 AsylG i.V.m. Art. 38 AsylV 1 zur Anwendung gelangt. Voraussetzung dafür wäre ein bestehendes und besonderes Abhängigkeitsverhältnis zwischen der Beschwerdeführerin und ihrer Nichte. Wie vom BFM indessen zu Recht ausgeführt wurde, kann eine solches vorliegend nicht bejaht werden. Dagegen spricht schon die Tatsache, dass die Beschwerdeführerin während neun Jahren in einem andern Kanton als ihre Nichte lebte, ohne in dieser Zeit den Versuch unternommen zu haben, ein Gesuch um Kantonswechsel oder Familienzusammenführung zu stellen. Gestützt darauf ist davon auszugehen, dass sie in dieser Zeit offensichtlich ein Leben führte, welches ihren Bedürfnissen hinsichtlich familiärer Bindungen entsprach. Andernfalls würde sich aus den Akten ergeben, dass sie ihre Situation hätte ändern wollen, was indessen nicht der Fall ist. Somit kann ihren Angaben, sie müsse im Kanton B._______ ein isoliertes Leben führen, kein Glaube geschenkt werden. Offensichtlich ist es ihr in diesen neun Jahren auch gelungen, zu ihrer Nichte diejenige Art Kontakt aufrechtzuerhalten, welche für sie richtig war. Die Tatsache, dass sie während neun Jahren in der Schweiz geografisch getrennt von ihrer Nichte lebte und den Behörden gegenüber keinen Änderungswunsch offenbarte, spricht jedenfalls gegen ein bestehendes Abhängigkeitsverhältnis im Sinne der obigen Ausführungen. Aus den Akten ergeben sich zudem keine stichhaltigen Anhaltspunkte, wonach die Beschwerdeführerin und ihre Nichte in den ersten neun Jahren ihres Aufenthaltes in der Schweiz in einem Abhängigkeitsverhältnis gestanden haben, welches die gesetzlichen und die von der Praxis entwickelten Erfordernisse erfüllen würde. Weder die Nichte noch die Beschwerdeführerin haben bei den Behörden vorgesprochen, um ihre Beziehung näher leben zu können. Schliesslich ist in diesem Zusammenhang auch festzuhalten, dass die Beschwerdeführerin seit mehr als 11 Jahren in der Schweiz lebt, weshalb davon auszugehen ist, sie habe in dieser langen Zeit soziale Kontakte an ihrem Wohnort im Kanton B._______ geknüpft und sich mindestens minimale deutsche Sprachkenntnisse angeeignet, um den Alltag meistern zu können. Das im zweiten Gesuch um Kantonswechsel dargestellte isolierte Dasein in diesem Kanton und die gänzlich fehlenden deutschen Sprachkenntnisse erscheinen realitätsfremd und vermögen nicht zu überzeugen. Auch wenn die Beschwerdeführerin mittlerweile 74 Jahre alt und unter Umständen aufgrund ihres fortgeschrittenen Alters etwas vergesslich oder hilfsbedürftig geworden ist, kann nicht vom Bestehen eines Abhängigkeitsverhältnisses zu ihrer Nichte ausgegangen werden. Einerseits kann die geltend gemachte Hilfe bei den Arztbesuchen im Sinne eines Übersetzungsdienstes durch die Nichte alle drei Wochen auch im Kanton B._______ wahrgenommen werden, sollte sich dort in der Tat keine Person finden lassen, welche Lingala übersetzen kann, und sollte die Beschwerdeführerin nicht in der Lage sein, die medizinischen Kontrollbesuche ohne Übersetzungshilfe wahrnehmen zu können. Die Reise dorthin ist, auch wenn sie drei Stunden dauert, angesichts der geringen Häufigkeit als zumutbar zu betrachten. Darüber hinaus ist die im Arztbericht erwähnte "schwere Krankheit" (welche in der Eingabe vom 16. August 2013 an das BFM als D._______ bezeichnet wurde) auch im Wohnkanton der Beschwerdeführerin adäquat behandelbar, wobei die Organisation und Überprüfung einer regelmässigen Einnahme der benötigten Medikamente auch durch Personen, welche die Beschwerdeführerin in ihrem Wohnkanton betreuen, sichergestellt werden kann. Die Betreuung durch die im Kanton C._______ lebende Nichte erscheint somit - entgegen der Darstellung im zweiten Gesuch um Kantonswechsel - nicht unabdingbar. Ebenso wenig ist davon auszugehen, dass die Beschwerdeführerin zur Behandlung des D._______ eine "engmaschigere und effizientere" Betreuung, als sie im Kanton B._______ angeboten wird, angewiesen wäre. Schliesslich ist auch festzuhalten, dass die Beschwerdeführerin und ihre Nichte allfällige gewünschte soziale Kontakte auch über die Kantonsgrenzen hinaus wahrnehmen können, sei es durch gegenseitige Besuche oder durch telefonischen und allenfalls elektronischen Verkehr. Auch im Rahmen dieser Kontakte lassen sich Hilfeleistungen, so beispielsweise das tägliche Erinnern an die Einnahme von Medikamenten und die Frage nach dem Befinden, erbringen.</w:t>
      </w:r>
    </w:p>
    <w:p>
      <w:r>
        <w:rPr>
          <w:b/>
        </w:rPr>
        <w:t>E. 6.4</w:t>
      </w:r>
    </w:p>
    <w:p>
      <w:r>
        <w:t>Im Übrigen kann der Entscheid über ein Kantonswechselgesuch gemäss Art. 85 Abs. 4 AuG nur mit der Begründung angefochten werden, dieser verletze den Grundsatz der Einheit der Familie. Da auch die weiteren Vorbringen der Beschwerdeführerin kein besonderes Abhängigkeitsverhältnis zu begründen vermögen, ist darauf nicht einzugehen.</w:t>
      </w:r>
    </w:p>
    <w:p>
      <w:r>
        <w:rPr>
          <w:b/>
        </w:rPr>
        <w:t>E. 6.5</w:t>
      </w:r>
    </w:p>
    <w:p>
      <w:r>
        <w:t>Schliesslich kann an dieser Stelle zur Vermeidung von Wiederholungen auf die zutreffenden Erwägungen in der angefochtenen Verfügung verwiesen werden.</w:t>
      </w:r>
    </w:p>
    <w:p>
      <w:r>
        <w:rPr>
          <w:b/>
        </w:rPr>
        <w:t>E. 6.6</w:t>
      </w:r>
    </w:p>
    <w:p>
      <w:r>
        <w:t>Aus diesen Ausführungen ergibt sich, dass der Beschwerdeführerin entgegen ihrer Darstellung keine schwerwiegende Gefährdung droht, wenn sie weiterhin im Kanton B._______ wohnhaft ist, während ihre Nichte sich im Kanton C._______ aufhält. An dieser Einschätzung vermag die anders lautende Feststellung im eingereichten Arztbericht nichts zu ändern,.</w:t>
      </w:r>
    </w:p>
    <w:p>
      <w:r>
        <w:rPr>
          <w:b/>
        </w:rPr>
        <w:t>E. 7</w:t>
      </w:r>
    </w:p>
    <w:p>
      <w:r>
        <w:t>Gestützt auf die vorangehenden Erwägungen ist festzustellen, dass die Verweigerung des Kantonswechsels der Beschwerdeführerin den Grundsatz der Einheit der Familie im Sinne von Art. 85 Abs. 4 AuG nicht verletzt, das Kantonswechselgesuch vom BFM zu Recht abgewiesen wurde und die Beschwerde demnach abzuweisen ist.</w:t>
      </w:r>
    </w:p>
    <w:p>
      <w:r>
        <w:rPr>
          <w:b/>
        </w:rPr>
        <w:t>E. 8</w:t>
      </w:r>
    </w:p>
    <w:p>
      <w:r>
        <w:t>Bei diesem Ausgang des Verfahrens ist das Gesuch um Gewährung der unentgeltlichen Prozessführung abzuweisen. Die Kosten des Verfahrens sind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