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D-5512/2017 vom 22. November 2018</w:t>
      </w:r>
    </w:p>
    <w:p>
      <w:r>
        <w:t>Bundesverwaltungsgericht, 2018-11-22, DE</w:t>
      </w:r>
    </w:p>
    <w:p>
      <w:r>
        <w:rPr>
          <w:b/>
        </w:rPr>
        <w:t xml:space="preserve">Quelle: </w:t>
      </w:r>
      <w:r>
        <w:t>https://mcp.opencaselaw.ch/entscheid/bvger_D-5512_2017</w:t>
      </w:r>
    </w:p>
    <w:p>
      <w:r>
        <w:t>FR: TAF D-5512/2017 du 22 novembre 2018</w:t>
      </w:r>
    </w:p>
    <w:p>
      <w:r>
        <w:t>IT: TAF D-5512/2017 del 22 novembre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In der Beschwerde wird mit dem Hinweis auf die jüngste Rechtsprechung des Bundesverwaltungsgerichts geltend gemacht, die Vorinstanz habe die aktuellen Entwicklungen in der Oromo-Region nicht berücksichtigt. Damit wird sinngemäss eine Verletzung des Untersuchungsgrundsatzes und der Begründungspflicht durch das SEM gerügt.</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1043).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5.2</w:t>
      </w:r>
    </w:p>
    <w:p>
      <w:r>
        <w:t>Ende April 2014 kam es im Oromia Regional State zu ersten Protesten, Festnahmen und Schiessereien mit einer unbekannten Anzahl von Opfern anlässlich eines Masterplans der Behörden, gemäss welchem die administrativen Grenzen von Addis Abeba auf Kosten des Oromia Regional State hätten ausgedehnt werden sollen. In den folgenden Monaten intensivierten sich diese Proteste; zwischen dem 15. November 2015 und 15. Mai 2016 wurden gemäss einer Namensliste von Human Rights Watch (HWR) mindestens 314 Personen getötet (vgl. HRW, Ethiopia: Brutal Crackdown on Protests, 5. Mai 2014, gefunden auf https://www.hrw.org/news/2014/05/05/ethiopia-brutal-crackdown-protests, abgerufen am 20. November 2018; HRW, "Such a Brutal Crackdown": Killings and Arrests in Response to Ethiopia's Oromo Protests, 15. Juni 2016, https://www.hrw.org/sites/default/files/report_pdf/ethiopia0616web.pdf, abgerufen am 20. November 2018). Am 16. April 2016 wurde unter der 2009 eingeführten Anti-Terrorism Proclamation (ATP) eine Gruppe von 22 Personen sowie weitere Oppositionspolitiker und Medienschaffende wegen Terrorismus angeklagt. Ihnen wurde unter anderem eine Mitgliedschaft in der verbotenen Oromo Liberation Front (OLF), Aufruf zu Gewalt und Schuld am Tod von Zivilisten sowie die Zerstörung von Eigentum anlässlich der Oromo-Proteste in den Städten Ambo und Adama vorgeworfen (Addis Standard [Addis Abeba], Breaking - Ethiopia charges prominent opposition member Bekele Gerba, others with terrorism, gefunden auf http://addisstandard.com/breaking-ethiopia-charges-prominent-opposition-member-bekele-gerba-others-with-terrorism/, abgerufen am 20. November 2018). Anfang Oktober 2016 kam es bei einer Demonstration der Oromo gegen die Regierung aufgrund des gewaltsamen Vorgehens der Polizei zu einer Massenpanik, bei der mindestens 55 Personen starben. In der Folge verhängte die Regierung am 9. Oktober 2016 einen sechsmonatigen Ausnahmezustand (http://www.bbc.com/news/world-africa-37600225, abgerufen am 20. November 2018). Am 11. November 2016 informierte das State of Emergency Inquiry Board, es seien 11'607 Personen festgenommen worden (Fana Broadcasting Corporate (FBC), Inquiry Board says 11,607 people arrested under emergency law, 11. November 2016, http://www.fanabc.com/english/index.php/news/item/7370-inquiry-board-says-11,-607-people-arrested-under-emergency-law, abgerufen am 20. November 2018). Am 11. November 2016 verhafteten Sicherheitsbeamte des Command Post den Menschenrechtsaktivisten und Blogger Befeqadu Hailu, der Mitglied der regierungskritischen Blogger-Gruppe Zone9 ist (Addis Standard [Addis Abeba], News: Ethiopian security re-arrest rights activist, zone9 blogger Befeqadu Hailu, 11. November 2016, http://addisstandard.com/ethiopian-security-re-arrest-rights-activist-zone9-blogger-befeqadu-hailu/, abgerufen am 20. November 2018). Am 4. August 2017 wurde der Ausnahmezustand beendet und Anfang 2018 kündigte der Präsident Äthiopiens an, alle politischen Gefangenen freilassen zu wollen (Neue Zürcher Zeitung [NZZ], Äthiopien kündigt die Freilassung aller politischer Gefangenen an, 4. Januar 2018, https://www.nzz.ch/international/aethiopien-kuendigt-die-freilassung-aller-politischer-gefangenen-an-ld.1344399, abgerufen am 20. November 2018; Al Jazeera, Ethiopia lifts state of emergency imposed in October, 5. Oktober 2017, http://www.aljazeera.com/news/2017/08/ethiopia-lifts-state-emergency-imposed-october-170805044440548.html, abgerufen am 20. November 2018). Zwischenzeitlich wurde nach dem Rücktritt des Premierministers am 2. März 2018 erneut der Ausnahmezustand ausgerufen (The Washington Post, Under a new state of emergency, Ethiopia is on the brink of crisis, again, 3. März 2018, https://www.washingtonpost.com/world/africa/under-a-new-state-of-emergency-ethiopia-is-on-the-brink-of-crisis-again/2018/03 /03/5a887156-1d8f-11e8-98f5-ceecfa8741b6_story.html?noredirect=on&amp; utm_term=.c1fdb4264b3a, abgerufen am 20. November 2018; Al Jazeera, Ethiopia: More than 1,100 detained under state of emergency https://www.aljazeera.com/news/2018/03/ethiopia-1100-detained-state-emergency-180331172753820.html).</w:t>
      </w:r>
    </w:p>
    <w:p>
      <w:r>
        <w:rPr>
          <w:b/>
        </w:rPr>
        <w:t>E. 5.3</w:t>
      </w:r>
    </w:p>
    <w:p>
      <w:r>
        <w:t>Aus den vorangehenden Berichten ergibt sich, dass sich die Situation in Äthiopien seit Beginn der Unruhen wesentlich verändert hat. Die zahlreichen Festnahmen von Regimegegnern und Oppositionellen haben die Oromo in Bedrängnis gebracht. Aus der vorinstanzlichen Verfügung geht jedoch nicht hervor, ob diese Unruhen bei der Rückkehr des Beschwerdeführers Auswirkungen haben könnten und wenn ja, welche. Die Vorinstanz wäre gehalten gewesen, die jüngsten Ereignisse in Äthiopien im Zusammenhang mit den vom Beschwerdeführer geltend gemachten exilpolitischen Tätigkeiten als allfälligen objektiven beziehungsweise subjektiven Nachfluchtgrund sowie unter dem Gesichtspunkt von Vollzugshindernissen zu prüfen. Sie hätte dies in die Entscheidbegründung einfliessen lassen müssen (vgl. hierzu auch Urteile des BVGer E-1345/2018 vom 22. März 2018, E-6762/2017 vom 22. Februar 2018, E-243/2018 vom 30. Januar 2018, D-2399/2017 vom 26. Oktober 2017 sowie E-2545/2018 vom 16. Mai 2018). In Anbetracht der beschriebenen Lageveränderung genügt es nicht, wenn die Vorinstanz diese bei der Beurteilung der exilpolitischen Aktivitäten ausblendet und sich zur Frage des Wegweisungsvollzugs lediglich auf das Friedensabkommen zwischen Eritrea und Äthiopien aus dem Jahr 2000 beruft.</w:t>
      </w:r>
    </w:p>
    <w:p>
      <w:r>
        <w:rPr>
          <w:b/>
        </w:rPr>
        <w:t>E. 5.4</w:t>
      </w:r>
    </w:p>
    <w:p>
      <w:r>
        <w:t>Zusammenfassend ist festzustellen, dass die Vorinstanz den Untersuchungsgrundsatz und die Begründungspflicht verletzt hat, indem sie die jüngsten Ereignisse in Äthiopien gänzlich ausser Acht gelassen und nicht in die Entscheidbegründung hat einfliessen lassen. Es erübrigt sich somit, auf die weiteren Vorbringen in der Beschwerde einzugehen.</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(Philippe Weissenberger/Astrid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6.2</w:t>
      </w:r>
    </w:p>
    <w:p>
      <w:r>
        <w:t>Angesichts der komplexen politischen Situation und des damit verbundenen Abklärungsaufwands ist die angefochtene Verfügung aus formellen Gründen aufzuheben und die Sache in Anwendung von Art. 61 Abs. 1 VwVG an die Vorinstanz zurückzuweisen. Diese ist anzuweisen, sich vor dem Hintergrund der aktuellen politischen Lage in Äthiopien insbesondere zum Vorliegen allfälliger subjektiver oder objektiver Nachfluchtgründe sowie von Vollzugshindernissen zu äussern und über die Sache neu zu befinden.</w:t>
      </w:r>
    </w:p>
    <w:p>
      <w:r>
        <w:rPr>
          <w:b/>
        </w:rPr>
        <w:t>E. 7</w:t>
      </w:r>
    </w:p>
    <w:p>
      <w:r>
        <w:t>Die Beschwerde ist gutzuheissen. Die vorinstanzliche Verfügung vom 28. September 2017 ist aufzuheben und die Sache im Sinne der Erwägungen zur Neubeurteilung an die Vorinstanz zurückzuweisen.</w:t>
      </w:r>
    </w:p>
    <w:p>
      <w:r>
        <w:rPr>
          <w:b/>
        </w:rPr>
        <w:t>E. 8.1</w:t>
      </w:r>
    </w:p>
    <w:p>
      <w:r>
        <w:t>Bei diesem Ausgang des Verfahrens sind keine Kosten zu erheben (Art. 63 Abs. 1 und 2 VwVG).</w:t>
      </w:r>
    </w:p>
    <w:p>
      <w:r>
        <w:rPr>
          <w:b/>
        </w:rPr>
        <w:t>E. 8.2</w:t>
      </w:r>
    </w:p>
    <w:p>
      <w:r>
        <w:t>Aufgrund der Aktenlage ist davon auszugehen, dass dem nicht vertretenen Beschwerdeführer aus der Verfahrensführung keine notwendigen und verhältnismässig hohen Kosten erwachsen sind,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