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D-5512/2014 vom 2. März 2016</w:t>
      </w:r>
    </w:p>
    <w:p>
      <w:r>
        <w:t>Bundesverwaltungsgericht, 2016-03-02, DE</w:t>
      </w:r>
    </w:p>
    <w:p>
      <w:r>
        <w:rPr>
          <w:b/>
        </w:rPr>
        <w:t xml:space="preserve">Quelle: </w:t>
      </w:r>
      <w:r>
        <w:t>https://mcp.opencaselaw.ch/entscheid/bvger_D-5512_2014</w:t>
      </w:r>
    </w:p>
    <w:p>
      <w:r>
        <w:t>FR: TAF D-5512/2014 du 2 mars 2016</w:t>
      </w:r>
    </w:p>
    <w:p>
      <w:r>
        <w:t>IT: TAF D-5512/2014 del 2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5. September 2014 die vorläufige Aufnahme des Beschwerdeführers zufolge Unzumutbarkeit des Wegweisungsvollzugs angeordnet. Diesbezüglich wurde die vorinstanzliche Verfügung nicht angefochten. Damit beschränkt sich das vorliegende Beschwerdeverfahren nur noch auf die Fragen, ob der Beschwerdeführer die Flüchtlingseigenschaft erfüllt und ob ihm deswegen Asyl zu gewähren und auf die Wegweisung zu verzichten oder er zumindest als Flüchtling vorläufig aufzunehmen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5.1</w:t>
      </w:r>
    </w:p>
    <w:p>
      <w:r>
        <w:t>Der Beschwerdeführer begründete sein Asylgesuch im Wesentlichen damit, er habe sich als staatlicher Angestellter einer regierungsnahen Firma der Verfehlung schuldig gemacht, an der für Staatsangestellte obligatorischen Abstimmung für die neue syrische Verfassung nicht teilgenommen zu haben. Dies sei dem Generaldirektor seiner Firma bekannt geworden, weshalb ihn dieser etwa drei bis fünf Tage später in sein Büro zitiert, ihn dabei verwarnt und dabei auch zum Ausdruck gebracht habe, er müsse nunmehr aufpassen. Auch Arbeitskollegen hätten ihn beargwöhnt und sich von ihm abgewandt. Aus diesem Grunde und weil das Firmengelände immer mehr militarisiert worden sei und häufig Leichen um das Firmengelände herumgelegen hätten, habe er sich zur Ausreise entschlossen und seine Heimat Anfang Oktober 2013 verlassen, nachdem der Generaldirektor ihm Mitte August 2013 eine Ausreisegenehmigung für den Libanon erteilt habe.</w:t>
      </w:r>
    </w:p>
    <w:p>
      <w:r>
        <w:rPr>
          <w:b/>
        </w:rPr>
        <w:t>E. 5.2</w:t>
      </w:r>
    </w:p>
    <w:p>
      <w:r>
        <w:t>Wie öffentlich zugänglichen Quellen entnommen werden kann, fand die vom Beschwerdeführer erwähnte Abstimmung über eine neue Verfassung in Syrien am 26. Februar 2012 statt. Glaubhaftigkeit der entsprechenden Vorbringen vorausgesetzt, fand die Verwarnung des Beschwerdeführers durch den Generaldirektor seiner Arbeitgeberfirma wegen Nichtteilnahme an besagter Abstimmung somit Anfang März 2012 statt. Aufgrund der Tatsache, dass der Beschwerdeführer bis zu seiner Ausreise Anfang Oktober 2013, also einem Zeitraum von mehr als anderthalb Jahren, in diesem Zusammenhang keinerlei weiteren Behelligungen ausgesetzt war, gelangt das Bundesverwaltungsgericht demnach zum Schluss, dass der Beschwerdeführer im Zeitpunkt seiner Ausreise aus Syrien keiner asylbeachtlichen Verfolgungsgefahr ausgesetzt war. Diese Einschätzung wird zusätzlich durch dem Umstand bekräftigt, dass der Generaldirektor dem Beschwerdeführer Mitte August 2013 sogar eine Ausreisebewilligung erteilt hat, was er kaum getan hätte, wenn er dem früheren Misstritt seines Angestellten noch irgendeine Bedeutung beigemessen hätte. Daran vermag auch die Behauptung in der Eingabe vom 19. Februar 2015 nichts zu ändern, wonach der Beschwerdeführer sich die ursprüngliche Ausreise- und Wiedereinreisebewilligung hart habe erkämpfen müssen, indem er an das Mitleid des Generaldirektors appelliert habe (a.a.O. S. 3 Ziff. 3 Abs. 2). Damit ist gleichzeitig der Behauptung in der Replik die Grundlage entzogen, der Beschwerdeführer würde zufolge seiner (früheren) Nichtteilnahme an der Verfassungsabstimmung im Falle einer Rückkehr nach Syrien als Oppositioneller angesehen (a.a.O. S. 3 Ziff. 2). Zudem verliess der Beschwerdeführer Syrien eigenen Angaben zufolge am 2. Oktober 2013 legal mit seinem eigenen Reisepass mit einer Ausreisebewilligung für Staatsangestellte (vgl. act. A7/34 S. 10 Ziff. 5.01), was ebenfalls dafür spricht, dass ihm die syrischen Grenzbehörden offiziell die Ausreise aus ihrem Land gestatteten.</w:t>
      </w:r>
    </w:p>
    <w:p>
      <w:r>
        <w:rPr>
          <w:b/>
        </w:rPr>
        <w:t>E. 5.3</w:t>
      </w:r>
    </w:p>
    <w:p>
      <w:r>
        <w:t>Soweit der Beschwerdeführer geltend macht, seine Furcht, Opfer eines Tötungsattentats zu werden, habe sich verstärkt, nachdem seine Firma zunehmend zu einer Militärkaserne geworden sei und zufolge Checkpoints von Seiten der syrischen Armee wie auch der syrischen Befreiungsarmee die Gefahr bestanden habe, an einem dieser Kontrollpunkte (aufgrund der Vorweisung seiner syrischen ID mit Herkunftsort Hama beziehungsweise seines Arbeitsausweises, der ihn als regierungsfreundlich erscheinen lassen würde) getötet zu werden (vgl. act. A19/22 S. 8 F und A40), handelt es sich hierbei um eine aus der allgemeinen Bürgerkriegssituation resultierende Gefährdung, welcher mit der vorläufigen Aufnahme des Beschwerdeführers wegen Unzumutbarkeit des Wegweisungsvollzugs angemessen Rechnung getragen wurde.</w:t>
      </w:r>
    </w:p>
    <w:p>
      <w:r>
        <w:rPr>
          <w:b/>
        </w:rPr>
        <w:t>E. 5.4</w:t>
      </w:r>
    </w:p>
    <w:p>
      <w:r>
        <w:t>Nach dem Gesagten erscheint es insgesamt nicht glaubhaft, dass der Beschwerdeführer im Zeitpunkt seiner Ausreise aus Syrien eine asylrelevante Verfolgung zu befürchten hatte. Vielmehr deutet alles darauf hin, dass er seine Heimat Anfang Oktober 2013 als politisch unbescholtener Bürger verlassen hat.</w:t>
      </w:r>
    </w:p>
    <w:p>
      <w:r>
        <w:rPr>
          <w:b/>
        </w:rPr>
        <w:t>E. 6.1</w:t>
      </w:r>
    </w:p>
    <w:p>
      <w:r>
        <w:t>Es bleibt zu prüfen, ob der Beschwerdeführer bei einer Wiedereinreise nach Syrien in flüchtlingsrelevanter Weise gefährdet wäre, weil er in der Schweiz ein Asylgesuch gestellt hat und er nicht innerhalb der in der Ausreisebewilligung genannten Frist in seine Heimat zurückgekehrt ist.</w:t>
      </w:r>
    </w:p>
    <w:p>
      <w:r>
        <w:rPr>
          <w:b/>
        </w:rPr>
        <w:t>E. 6.2</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Begründeter Anlass zur Furcht vor künftiger Verfolgung besteht dann, wenn der Heimat- oder Herkunftsstaat mit erheblicher Wahrscheinlichkeit vom in Frage stehenden Verhalten der Beschwerde 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Urteil D-3839/2013 des Bundesverwaltungsgerichts vom 28. Oktober 2015 [als Referenzurteil publiziert] E. 6.2.1, mit weiteren Hinweisen).</w:t>
      </w:r>
    </w:p>
    <w:p>
      <w:r>
        <w:rPr>
          <w:b/>
        </w:rPr>
        <w:t>E. 6.3</w:t>
      </w:r>
    </w:p>
    <w:p>
      <w:r>
        <w:t>Der Beschwerdeführer stellt in der Beschwerde vorab die Behauptung auf, er werde aufgrund der verpassten Rückkehrfrist (in der Ausreisebewilligung) automatisch als Regierungsgegner betrachtet und müsse deshalb mit politischer Verfolgung rechnen (a.a.O. S. 7). Allein die Tatsache, dass der Beschwerdeführer in seiner Eigenschaft als Staatsangestellter unerlaubterweise im Ausland verblieben ist, lässt indessen nach Ansicht des Gerichts nicht automatisch auf dessen Flüchtlingseigenschaft schliessen, liess er sich doch bis zum Verlassen seiner Heimat offensichtlich kein Fehlverhalten zuschulden kommen, das geeignet gewesen wäre, ihn als Regimegegner erscheinen zu lassen (vgl. hierzu vorstehend E. 5.1 bis 5.4). In diesem Zusammenhang ist auch auf die (auf öffentlich zugänglichen Quellen fussende) Feststellung des BFM in der angefochtenen Verfügung hinzuweisen, wonach bezüglich des Nichteinhaltens der Rückkehrfrist an den Arbeitsplatz jährlich Amnestien ergehen würden, die den Betroffenen eine allfällige Gefängnisstrafe erlassen und stattdessen lediglich eine Geldbusse auferlegen würden, was mangels hinreichender Intensität des Eingriffs keine Asylrelevanz begründen könne. Der Vorwurf in der Beschwerde, das BFM habe seine Begründungspflicht verletzt, weil es "keine näheren Angaben zur angeblichen Amnestie" hinsichtlich seiner Person gemacht habe (a.a.O. S. 6 unten), erweist sich nach dem Gesagten als nicht stichhaltig.</w:t>
      </w:r>
    </w:p>
    <w:p>
      <w:r>
        <w:rPr>
          <w:b/>
        </w:rPr>
        <w:t>E. 6.4</w:t>
      </w:r>
    </w:p>
    <w:p>
      <w:r>
        <w:t>Abschliessend ist festzuhalten, dass die Asylgesuchstellung in der Schweiz für sich genommen keine asylrelevante Gefährdung im Falle einer Rückkehr des Beschwerdeführers in sein Heimatland zu begründen vermag (vgl. hierzu das Referenzurteil D-3839/2013 vom 28. Oktober 2015E. 6.4.3). Zwar ist aufgrund seiner längeren Landesabwesenheit davon auszugehen, dass er bei einer Wiedereinreise nach Syrien einer Befragung durch die heimatlichen Behörden unterzogen würde. Da der Beschwerdeführer eine Vorverfolgung nicht glaubhaft machen konnte und somit wie erwähnt ausgeschlossen werden kann, dass er vor dem Verlassen Syriens als regimefeindliche Person ins Blickfeld der syrischen Behörden geraten ist, ist indessen nicht davon auszugehen, dass diese ihn allein aufgrund der Asylgesuchstellung im Ausland als staatsgefährdend einstufen würden, weshalb nicht damit zu rechnen ist, er hätte bei einer Rückkehr asylrelevante Massnahmen zu befürchten.</w:t>
      </w:r>
    </w:p>
    <w:p>
      <w:r>
        <w:rPr>
          <w:b/>
        </w:rPr>
        <w:t>E. 6.5</w:t>
      </w:r>
    </w:p>
    <w:p>
      <w:r>
        <w:t>Gestützt auf die vorstehenden Erwägungen erscheint es insgesamt nicht als wahrscheinlich, dass die syrischen Behörden den Beschwerdeführer aufgrund seiner Asylgesuchstellung in der Schweiz und der versäumten Rückkehrfrist als konkrete und ernsthafte Bedrohung für das bestehende politische System empfinden und er deswegen bei einer Rückkehr nach Syrien mit flüchtlingsrechtlich relevanten Nachteilen rechnen müsste.</w:t>
      </w:r>
    </w:p>
    <w:p>
      <w:r>
        <w:rPr>
          <w:b/>
        </w:rPr>
        <w:t>E. 7</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respektive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sein Asylgesuch abgelehnt.</w:t>
      </w:r>
    </w:p>
    <w:p>
      <w:r>
        <w:rPr>
          <w:b/>
        </w:rPr>
        <w:t>E. 8.1</w:t>
      </w:r>
    </w:p>
    <w:p>
      <w:r>
        <w:t>Lehnt das SEM respektive BFM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5. September 2014 gestützt auf Art. 83 Abs. 4 des Ausländergesetzes (AuG, SR 142.20) im Rahmen der Anordnung der vorläufigen Aufnahme wegen Unzumutbarkeit des Vollzugs der Wegweisung berücksichtigt wurde.</w:t>
      </w:r>
    </w:p>
    <w:p>
      <w:r>
        <w:rPr>
          <w:b/>
        </w:rPr>
        <w:t>E. 10</w:t>
      </w:r>
    </w:p>
    <w:p>
      <w:r>
        <w:t>Aus diesen Erwägungen ergibt sich, dass der - einzig in den Punkten 1-3 des Dispositivs angefochtene - Asylentscheid des BFM Bundesrecht nicht verletzt sowie den rechtserheblichen Sachverhalt richtig und vollständig feststellt (Art.106 Abs.1 AsylG). Die Beschwerde ist daher abzuweisen.</w:t>
      </w:r>
    </w:p>
    <w:p>
      <w:r>
        <w:rPr>
          <w:b/>
        </w:rPr>
        <w:t>E. 11</w:t>
      </w:r>
    </w:p>
    <w:p>
      <w:r>
        <w:t>Bei diesem Ausgang des Verfahrens wären dessen Kosten grundsätzlich dem Beschwerdeführer aufzuerlegen (Art. 63 Abs. 1 VwVG). Da das Bundesverwaltungsgericht ihm jedoch mit Zwischenverfügung vom 12. Dezember 2014 zufolge Bedürftigkeit die unentgeltliche Prozessführung gewährt hat und er bis heute keiner Erwerbstätigkeit nachgeht, ist die ihm gewährte unentgeltliche Prozessführung nicht zu widerrufen.</w:t>
      </w:r>
    </w:p>
    <w:p>
      <w:r>
        <w:rPr>
          <w:b/>
        </w:rPr>
        <w:t>E. 12.1</w:t>
      </w:r>
    </w:p>
    <w:p>
      <w:r>
        <w:t>Nachdem dem Beschwerdeführer die unentgeltliche Rechtsverbeiständung gewährt und Barrister Stephanie Motz (gemäss Art. 28 Abs. 1 des Bundesgesetzes vom 23. Juni 2000 über die Freizügigkeit der Anwältinnen und Anwälte [Anwaltsgesetz; BGFA; SR 935.61] in der Anwaltsliste des Kantons Bern eingetragen) als amtliche Rechtsbeiständin eingesetzt wurde, ist jener ein amtliches Honorar auszurichten, zumal die mit Zwischenverfügung vom 5. August 2015 neu eingesetzte Rechtsbeiständin, MLaw Angela Stettler, bislang als Vertreterin noch überhaupt nicht in Erscheinung getreten ist.</w:t>
      </w:r>
    </w:p>
    <w:p>
      <w:r>
        <w:rPr>
          <w:b/>
        </w:rPr>
        <w:t>E. 12.2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12.3</w:t>
      </w:r>
    </w:p>
    <w:p>
      <w:r>
        <w:t>Barrister Stephanie Motz weist in ihrer Kostennote vom 20. Juli 2015 einen zeitlichen Aufwand von 13.15 Stunden und Barauslagen von Fr. 398.80 aus (Fr. 360.- für Übersetzungskosten und Fr. 38.80 für Porti und Spesen). Dieser zeitliche Aufwand wird als zu hoch erachtet und auf 10.0 Stunden korrigiert. Der von Barrister Stephanie Motz zur Anwendung gebrachte Stundenansatz von Fr. 300.- wird ebenfalls nicht akzeptiert. Das Bundesverwaltungsgericht erachtet einen Stundenansatz von Fr. 220.- als angemessen. Der vormaligen Rechtsvertreterin ist somit ein amtliches Honorar von gerundet Fr. 2'860.-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