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D-5511/2006 vom 29. Juni 2010</w:t>
      </w:r>
    </w:p>
    <w:p>
      <w:r>
        <w:t>Bundesverwaltungsgericht, 2010-06-29, FR</w:t>
      </w:r>
    </w:p>
    <w:p>
      <w:r>
        <w:rPr>
          <w:b/>
        </w:rPr>
        <w:t xml:space="preserve">Quelle: </w:t>
      </w:r>
      <w:r>
        <w:t>https://mcp.opencaselaw.ch/entscheid/bvger_D-5511_2006</w:t>
      </w:r>
    </w:p>
    <w:p>
      <w:r>
        <w:t>FR: TAF D-5511/2006 du 29 juin 2010</w:t>
      </w:r>
    </w:p>
    <w:p>
      <w:r>
        <w:t>IT: TAF D-5511/2006 del 29 giugno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 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3.3</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3.4</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(cf. dans ce sens JICRA 1996 n° 18 consid. 3d/aa [i. f.] p. 171, JICRA 1995 n° 5 consid. 6a p. 43).</w:t>
      </w:r>
    </w:p>
    <w:p>
      <w:r>
        <w:rPr>
          <w:b/>
        </w:rPr>
        <w:t>E. 4.1</w:t>
      </w:r>
    </w:p>
    <w:p>
      <w:r>
        <w:t>En l'espèce, l'intéressé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Le Tribunal constate d'abord que les allégations déterminantes que l'intéressé a faites au cours de la procédure relatives aux motifs qui l'auraient incité à quitter son pays ne sont que de simples affirmations de sa part, qu'aucun élément concret et sérieux ni moyen de preuve déterminant ne vient étayer.</w:t>
      </w:r>
    </w:p>
    <w:p>
      <w:r>
        <w:rPr>
          <w:b/>
        </w:rPr>
        <w:t>E. 4.3</w:t>
      </w:r>
    </w:p>
    <w:p>
      <w:r>
        <w:t>Par ailleurs, il juge que dites allégations ne remplissent pas les conditions de vraisemblance de l'art. 7 LAsi. Ainsi, si, au vu des moyens de preuve produits, il apparaît probable que l'intéressé ait effectivement travaillé au sein (...), rien ne permet d'admettre qu'il y ait été encore employé au moment des faits allégués, soit en (...). En effet, comme l'a relevé l'ODM, les documents (...) datent des années (...), alors que la carte de légitimation (...) est, elle, échue au (...). A cela s'ajoute que les arrestations et détentions alléguées ne sont manifestement pas crédibles. Selon ses dires, l'intéressé aurait été arrêté et incarcéré une première fois en (...) à l'instigation de son directeur en raison de son refus d'adhérer au (...). Dans ces conditions, on ne conçoit pas que son directeur ait continué par la suite à travailler avec lui comme si de rien n'était. Son explication relative au fait que son licenciement n'aurait pas été justifié juridiquement n'est, comme l'a relevé à bon escient l'ODM, pas crédible et s'inscrit au surplus en porte-à-faux par rapport à ses allégations relatives aux agissements anti-démocratiques des autorités angolaises. Il est d'autant moins vraisemblable que son directeur ait renoncé à le licencier faute de justification juridique, étant entendu qu'il n'aurait pas hésité auparavant à le faire emprisonner sans le moindre motif légal. En tout état de cause, force est de constater que ces faits ne sont pas le facteur déclenchant de la fuite du pays intervenue plusieurs mois plus tard.</w:t>
      </w:r>
    </w:p>
    <w:p>
      <w:r>
        <w:rPr>
          <w:b/>
        </w:rPr>
        <w:t>E. 4.4</w:t>
      </w:r>
    </w:p>
    <w:p>
      <w:r>
        <w:t>S'agissant des événements qui seraient survenus le (...), le Tribunal fait sienne l'appréciation de l'ODM selon laquelle il apparaît très peu probable qu'un haut dirigeant angolais ait pris le risque de signer un document attestant sa responsabilité dans des meurtres de nature politique (ou dans leurs préparatifs), et encore moins qu'il ait abandonné un tel document négligemment sur sa table de travail. Ceci est d'autant moins probable qu'une autre personnalité en vue, un militaire de haut rang, aurait également apposé sa signature sur un tel document. Il convient en outre de relever que l'intéressé ne s'est pas montré constant quant aux personnes mentionnées dans ce document. Ainsi, lors de sa première audition, il a cité le nom de quatre personnalités, dont (...) (cf. pv de l'audition du 6 janvier 2005, p. 5), puis lors de l'audition cantonale, il n'a mentionné, dans un premier temps, que deux parmi celles-ci, sans compter (...) (cf. pv de l'audition du 27 janvier 2005, p. 9), et enfin, dans son recours, il a affirmé que le document confidentiel prévoyait l'assassinat de trois hommes politiques (cf. mémoire p. 3). Par ailleurs, il ne fait nul doute que l'intéressé, s'il avait réellement été surpris par son directeur en train de consulter un document aussi compromettant pour ce dernier, ne serait pas retourné tranquillement chez lui, mais qu'il aurait immédiatement cherché à se mettre à l'abri, (...). Il ne pouvait en effet ignorer, pour l'avoir déjà vécu, que son directeur était malintentionné à son égard et qu'il avait suffisamment d'influence pour le faire arrêter sans motif, voire le faire disparaître. En outre, l'attitude du directeur en question n'est pas non plus crédible. Si les faits s'étaient réellement déroulés de la manière exposée, il aurait immédiatement fait arrêter l'intéressé sans attendre et sans prendre le risque de faire ébruiter l'affaire. Il n'est également pas vraisemblable que, lors de sa prétendue arrestation dans la nuit du (...), (...) n'ait pas été inquiétée. En effet, on peut raisonnablement partir du principe que son directeur aurait eu à coeur de mettre la main sur toutes les personnes qui auraient pu être informées par l'intéressé du contenu du document qu'il avait découvert, et en premier lieu (...). Il apparaît également douteux que (...) ait pu le retrouver et le faire libérer sans le moindre problème dès le lendemain de son arrestation (et ce malgré l'importance des informations qu'il détenait), puis qu'elle ait pu organiser son voyage jusqu'en Suisse en quelques jours seulement au moyen d'un passeport d'emprunt. Enfin, comme l'a relevé à juste titre l'ODM, l'intéressé ne s'est également pas montré constant lors de ses auditions quant au nombre et à la tenue (en uniforme ou en civil) des policiers présents lors de ses deux arrestations (cf. pv des auditions du 6 janvier 2005, p. 5 et du 27 janvier 2005, p. 12 et 15).</w:t>
      </w:r>
    </w:p>
    <w:p>
      <w:r>
        <w:rPr>
          <w:b/>
        </w:rPr>
        <w:t>E. 4.5</w:t>
      </w:r>
    </w:p>
    <w:p>
      <w:r>
        <w:t>Le recourant a soutenu que certaines invraisemblances ou divergences dans ses propos s'expliquaient non seulement par le fait qu'il était affaibli en raison de problèmes de santé au moment de ses auditions, mais encore par le fait qu'il est difficile pour une personne ayant subi des événements traumatisants de les évoquer clairement. Le Tribunal observe cependant que si ces paramètres doivent certes êtres pris en considération au moment de l'appréciation des faits allégués, il n'en demeure pas moins qu'ils ne sont manifestement pas de nature à justifier les divergences et invraisemblances qui ressortent du dossier, telles que relevées ci-dessus, ce d'autant moins que les événements traumatisants rapportés ne sont clairement pas crédibles.</w:t>
      </w:r>
    </w:p>
    <w:p>
      <w:r>
        <w:rPr>
          <w:b/>
        </w:rPr>
        <w:t>E. 4.6</w:t>
      </w:r>
    </w:p>
    <w:p>
      <w:r>
        <w:t>A l'appui de sa demande d'asile, l'intéressé a déposé divers moyens de preuve, dont certains ont déjà été mentionnés précédemment (cf. consid. 4.3). S'agissant de la carte de membre du (...), le Tribunal relève qu'elle ne revêt pas une valeur probante décisive, dans la mesure où elle n'est pas propre à démontrer la réalité des faits allégués. Au demeurant, même si l'on devait admettre l'affiliation du recourant à ce parti, celle-ci ne serait pas susceptible d'engendrer un risque de persécution en cas de retour en Angola, compte tenu de l'évolution favorable de la situation générale dans ce pays (cf. notamment dans ce sens arrêts du Tribunal administratif fédéral D-5533/2006 du 10 février 2010 consid. 3.1 et D-6540/2006 du 17 juin 2008 consid. 4.3).</w:t>
      </w:r>
    </w:p>
    <w:p>
      <w:r>
        <w:rPr>
          <w:b/>
        </w:rPr>
        <w:t>E. 4.7</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Selon la jurisprudence du Tribunal relative à l'Angola, qui a repris celle de la Commission,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 (cf. arrêts du Tribunal administratif fédéral D-5533/2006 du 10 février 2010 consid. 7.2, E-5989/2008 du 12 novembre 2009 consid. 8.3, E-3915/2006 du 6 mai 2009 consid. 7.2 ; cf. également JICRA 2004 n° 32 consid. 7.2. in fine et 7.3 p. 230 s.).</w:t>
      </w:r>
    </w:p>
    <w:p>
      <w:r>
        <w:rPr>
          <w:b/>
        </w:rPr>
        <w:t>E. 6.4</w:t>
      </w:r>
    </w:p>
    <w:p>
      <w:r>
        <w:t>En l'espèce, il ne ressort du dossier aucun élément dont on pourrait inférer que l'exécution du renvoi impliquerait une mise en danger concrète du recourant. Celui-ci a vécu à partir de (...) à B._______, où réside (...) et où il dispose d'un réseau familial. On peut en outre raisonnablement partir du principe qu'il s'y est créé un réseau social et professionnel qu'il pourra, le cas échéant, réactiver. Par ailleurs l'intéressé, qui vit seul en Suisse, est dans la force de l'âge et peut se prévaloir d'une solide expérience professionnelle. Enfin, excepté la tuberculose diagnostiquée à son arrivée en Suisse et qui a été traitée avec succès au cours de l'année 2005 (cf. rapport médical du 17 février 2006), il n'a pas allégué ni a fortiori établi qu'il souffrait de problèmes de santé particuliers pour lesquels il ne pourrait pas être soigné en Angola et qui seraient susceptibles de rendre son renvoi inexécutable. L'ensemble de ces facteurs devrait ainsi lui permettre de se réinstaller dans son pays sans y rencontrer d'excessives difficultés.</w:t>
      </w:r>
    </w:p>
    <w:p>
      <w:r>
        <w:rPr>
          <w:b/>
        </w:rPr>
        <w:t>E. 6.4.1</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D-4680/2006 du 14 avril 2010 consid. 6.4.2 et D-5660/2006 du 23 février 2010 consid. 6.3.3, et juris. cit. ; cf. également dans ce sens JICRA 1994 n° 18 consid. 4e p. 143).</w:t>
      </w:r>
    </w:p>
    <w:p>
      <w:r>
        <w:rPr>
          <w:b/>
        </w:rPr>
        <w:t>E. 6.4.2</w:t>
      </w:r>
    </w:p>
    <w:p>
      <w:r>
        <w:t>Compte tenu de ce qui précède, l'exécution du renvoi s'avère raisonnablement exigible.</w:t>
      </w:r>
    </w:p>
    <w:p>
      <w:r>
        <w:rPr>
          <w:b/>
        </w:rPr>
        <w:t>E. 6.5</w:t>
      </w:r>
    </w:p>
    <w:p>
      <w:r>
        <w:t>Dite exécution s'avère aussi possible (art. 44 al. 2 LAsi et art. 83 al. 2 LEtr). Il incombe en effet à l'intéressé, dans le cadre de son obligation de collaborer, d'entreprendre toutes les démarches nécessaires pour obtenir les documents lui permettant de retourner dans son pays d'origine (art. 8 al. 4 LAsi).</w:t>
      </w:r>
    </w:p>
    <w:p>
      <w:r>
        <w:rPr>
          <w:b/>
        </w:rPr>
        <w:t>E. 6.6</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