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D-5510/2018 vom 8. November 2019</w:t>
      </w:r>
    </w:p>
    <w:p>
      <w:r>
        <w:t>Bundesverwaltungsgericht, 2019-11-08, DE</w:t>
      </w:r>
    </w:p>
    <w:p>
      <w:r>
        <w:rPr>
          <w:b/>
        </w:rPr>
        <w:t xml:space="preserve">Quelle: </w:t>
      </w:r>
      <w:r>
        <w:t>https://mcp.opencaselaw.ch/entscheid/bvger_D-5510_2018</w:t>
      </w:r>
    </w:p>
    <w:p>
      <w:r>
        <w:t>FR: TAF D-5510/2018 du 8 novembre 2019</w:t>
      </w:r>
    </w:p>
    <w:p>
      <w:r>
        <w:t>IT: TAF D-5510/2018 del 8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Nachdem der erhobene Kostenvorschuss innert angesetzter Frist geleistet wurde, ist auf die frist- und formgerecht eingereichte Beschwerde (aArt. 108 Abs. 1 AsylG; Art. 105 AsylG i.V.m. Art. 37 VGG und Art. 52 Abs. 1 VwVG) einzutreten.</w:t>
      </w:r>
    </w:p>
    <w:p>
      <w:r>
        <w:rPr>
          <w:b/>
        </w:rPr>
        <w:t>E. 3.1</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3.2</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3.3</w:t>
      </w:r>
    </w:p>
    <w:p>
      <w:r>
        <w:t>Gestützt auf Art. 111a Abs. 1 AsylG wird auf einen Schriftenwechsel verzichtet.</w:t>
      </w:r>
    </w:p>
    <w:p>
      <w:r>
        <w:rPr>
          <w:b/>
        </w:rPr>
        <w:t>E. 4</w:t>
      </w:r>
    </w:p>
    <w:p>
      <w:r>
        <w:t>Wie bereits mit Zwischenverfügung vom 2. Oktober 2018 festgehalten wurde, richtet sich die Beschwerde ausschliesslich gegen die Ablehnung des Asylgesuchs, die Feststellung des SEM, der Beschwerdeführer erfülle die Flüchtlingseigenschaft nicht, sowie die Anordnung der Wegweisung. Die von der Vorinstanz verfügte vorläufige Aufnahme bleibt von der Anfechtung unberührt; die Frage des Vollzugs bildet damit nicht Gegenstand des Beschwerdeverfahrens.</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5.3.1</w:t>
      </w:r>
    </w:p>
    <w:p>
      <w:r>
        <w:t>Das SEM begründete die Ablehnung des Asylgesuchs des Beschwerdeführers damit, dessen Vorbringen seien asylrechtlich nicht relevant. Dieser Einschätzung der Vorinstanz ist vorbehaltlos beizupflichten.</w:t>
      </w:r>
    </w:p>
    <w:p>
      <w:r>
        <w:rPr>
          <w:b/>
        </w:rPr>
        <w:t>E. 5.3.2</w:t>
      </w:r>
    </w:p>
    <w:p>
      <w:r>
        <w:t>Zum einen bringt der Beschwerdeführer zur Begründung seines Asylgesuchs vor, seine Familie und auch er selbst seien in seinem Heimatstaat (Afghanistan) zwischen den Jahren 1981 und 1994 Verfolgungen seitens der Taliban beziehungsweise weiterer extremistisch-islamistischer Gruppierungen ausgesetzt gewesen, wobei er im vorinstanzlichen Verfahren als Beweismittel einen aus dem Jahr 1994 datierenden Drohbrief abgab. Nach einem ersten vorübergehenden Aufenthalt im Iran und seiner Rückschaffung durch die iranischen Behörden sei er durch die Taliban im Jahr 1995 gefangengenommen und gefoltert worden, habe jedoch fliehen können. Es ist in keiner Weise ersichtlich, inwiefern aus den damaligen Ereignissen - ungeachtet ihrer Glaubhaftigkeit - zum heutigen Zeitpunkt auf eine aktuelle asylrelevante Gefährdung des Beschwerdeführers im Heimatstaat geschlossen werden könnte.</w:t>
      </w:r>
    </w:p>
    <w:p>
      <w:r>
        <w:rPr>
          <w:b/>
        </w:rPr>
        <w:t>E. 5.3.3</w:t>
      </w:r>
    </w:p>
    <w:p>
      <w:r>
        <w:t>Zum anderen macht der Beschwerdeführer geltend, er habe auch im Iran, wo er sich seit seiner neuerlichen Flucht aus Afghanistan im Jahr 1995 dauerhaft aufgehalten habe, Schwierigkeiten gehabt. So sei er im Jahr 1999 einmal von Unbekannten bedroht und misshandelt worden, wobei ihm diese vorgeworfen hätten, in den Drogenhandel verwickelt zu sein. Im Jahr 2012 habe er einen Hirnschlag und Blutungen der Lungen erlitten, weshalb er arbeitsunfähig gewesen und in eine finanzielle Notsituation geraten sei. Den Iran habe er schliesslich im Jahr 2015 verlassen, weil er dort nicht in Sicherheit gewesen sei, kein Dach über dem Kopf gehabt habe und aus medizinischen Gründen in finanzieller Not gewesen sei. Es ist offensichtlich, dass auch die im Iran erlebten Probleme asylrechtlich nicht relevant sind. Es handelt sich dabei um einen Drittstaat, während in asylrechtlicher Hinsicht von vornherein nur eine Gefährdung im Heimat- oder Herkunftsstaat von Belang sein kann.</w:t>
      </w:r>
    </w:p>
    <w:p>
      <w:r>
        <w:rPr>
          <w:b/>
        </w:rPr>
        <w:t>E. 5.4</w:t>
      </w:r>
    </w:p>
    <w:p>
      <w:r>
        <w:t>Aus dem Gesagten ergibt sich, dass das SEM zutreffend zur Einschätzung gelangt ist, der Beschwerdeführer habe keine asylrechtlich relevante Gefährdung geltend gemacht. Die Vorinstanz hat folglich das Asylgesuch zu Recht abgelehnt.</w:t>
      </w:r>
    </w:p>
    <w:p>
      <w:r>
        <w:rPr>
          <w:b/>
        </w:rPr>
        <w:t>E. 6</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w:t>
      </w:r>
    </w:p>
    <w:p>
      <w:r>
        <w:t>Zusammenfassend ergibt sich, dass der - einzig bezüglich der Ziffern 1 3 des Dispositivs angefochtene - Asylentscheid des SEM das Bundesrecht nicht verletzt sowie den rechtserheblichen Sachverhalt richtig und vollständig feststellt (Art. 106 AsylG). Die Beschwerde ist folglich abzuweisen.</w:t>
      </w:r>
    </w:p>
    <w:p>
      <w:r>
        <w:rPr>
          <w:b/>
        </w:rPr>
        <w:t>E. 8</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