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D-5507/2016 vom 15. Mai 2017</w:t>
      </w:r>
    </w:p>
    <w:p>
      <w:r>
        <w:t>Bundesverwaltungsgericht, 2017-05-15, DE</w:t>
      </w:r>
    </w:p>
    <w:p>
      <w:r>
        <w:rPr>
          <w:b/>
        </w:rPr>
        <w:t xml:space="preserve">Quelle: </w:t>
      </w:r>
      <w:r>
        <w:t>https://mcp.opencaselaw.ch/entscheid/bvger_D-5507_2016</w:t>
      </w:r>
    </w:p>
    <w:p>
      <w:r>
        <w:t>FR: TAF D-5507/2016 du 15 mai 2017</w:t>
      </w:r>
    </w:p>
    <w:p>
      <w:r>
        <w:t>IT: TAF D-5507/2016 del 15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 beschränkt sich auf die Feststellung der Flüchtlingseigenschaft. Der Beschwerdeführer begründete deren Vorliegen damit, dass er Eritrea illegal verlassen habe, weshalb ihm bei einer Rückkehr eine asylrelevante Verfolgung drohe.</w:t>
      </w:r>
    </w:p>
    <w:p>
      <w:r>
        <w:rPr>
          <w:b/>
        </w:rPr>
        <w:t>E. 5.2</w:t>
      </w:r>
    </w:p>
    <w:p>
      <w:r>
        <w:t>Das SEM begründete seine Verfügung damit, dass die Behandlung von Rückkehrenden, welche Eritrea illegal verlassen hätten, zur Hauptsache davon abhänge,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Der Beschwerdeführer habe weder den Nationaldienst verweigert noch sei er desertiert. Den Akten seien auch sonst keine Anhaltspunkte zu entnehmen, welche auf eine Gefährdung bei einer Rückkehr schliessen lassen würden, weshalb das Vorliegen begründeter Furcht bei einer Rückkehr zu verneinen sei.</w:t>
      </w:r>
    </w:p>
    <w:p>
      <w:r>
        <w:rPr>
          <w:b/>
        </w:rPr>
        <w:t>E. 5.3</w:t>
      </w:r>
    </w:p>
    <w:p>
      <w:r>
        <w:t>Diesen Erwägungen wurde in der Beschwerde entgegnet, dass eine legale Ausreise aus Eritrea kaum möglich sei. Die Behörden würden das illegale Verlassen des Landes als oppositionellen Akt betrachten und drakonisch bestrafen, weshalb die Republikflucht gemäss der Rechtsprechung des Bundesverwaltungsgerichts einen subjektiven Nachfluchtgrund darstelle. Der Beschwerdeführer sei nachweislich illegal ausgereist, weshalb nicht nachvollziehbar sei, weshalb das SEM von der bisherigen Praxis abweiche. Die Praxisänderung sei nicht haltbar. Es sei fraglich, ob die vom SEM verwendeten Quellen zuverlässig seien und selbst aus dem Bericht des SEM werde deutlich, dass auch heute noch bei einer Rückkehr erhebliche Nachteile drohen würden. Gemäss BVGE 2010/54 sei eine Abweichung von einer gefestigten Gerichtspraxis nur dann zulässig, wenn unter Bezugnahme auf die geltende Praxis und mit einlässlicher Begründung unmissverständlich klargestellt werde, dass es sich um sogenannte Pilotverfahren handle, bei denen bewusst von der bisherigen Praxis abgewichen werde. Dies sei vorliegend nicht geschehen, da das SEM nicht nur in Einzelfällen, sondern generell die Praxis geändert habe und in der angefochtenen Verfügung auch nicht unmissverständlich klargestellt habe, dass es sich um ein Pilotverfahren handle. Die Verfügung nehme ferner keinen Bezug auf die bisherige Rechtsprechung.</w:t>
      </w:r>
    </w:p>
    <w:p>
      <w:r>
        <w:rPr>
          <w:b/>
        </w:rPr>
        <w:t>E. 6.1</w:t>
      </w:r>
    </w:p>
    <w:p>
      <w:r>
        <w:t>Das SEM hat die Flüchtlingseigenschaft des Beschwerdeführers zu Recht verneint.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Urteil des Bundesverwaltungsgerichts D-7898/2015 vom 30. Januar 2017 E. 4.1 und 5.1 f. [als Referenzurteil publiziert]). Solche Anknüpfungspunkte sind im Falle des Beschwerdeführers zu verneinen. Er hatte noch keinen Kontakt mit den heimatlichen Militärbehörden im Hinblick auf einen allfälligen Einzug in den Nationaldienst. Ferner hatte er - soweit aus den Akten ersichtlich - bisher auch keine Probleme mit den eritreischen Behörden.</w:t>
      </w:r>
    </w:p>
    <w:p>
      <w:r>
        <w:rPr>
          <w:b/>
        </w:rPr>
        <w:t>E. 6.2</w:t>
      </w:r>
    </w:p>
    <w:p>
      <w:r>
        <w:t>Die Rüge, das SEM habe eine unzulässige Praxisänderung vorgenommen, ist unbegründet (vgl. zu den nachfolgenden Ausführungen Urteil des Bundesverwaltungsgerichts E-71/2017 vom 28. April 2017 E. 7.3 ff.).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w:t>
      </w:r>
    </w:p>
    <w:p>
      <w:r>
        <w:t>Mithin hat das SEM die Flüchtlingseigenschaft des Beschwerdeführers zu Recht verneint.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Im Sinne einer Klarstellung wird darauf hingewiesen, dass die Dispositivziffern 4 bis 7 der angefochtenen Verfügung (vorläufige Aufnahme) durch den vorliegenden Entscheid unberührt bleiben.</w:t>
      </w:r>
    </w:p>
    <w:p>
      <w:r>
        <w:rPr>
          <w:b/>
        </w:rPr>
        <w:t>E. 10.1</w:t>
      </w:r>
    </w:p>
    <w:p>
      <w:r>
        <w:t>Bei diesem Ausgang des Verfahrens wären die Kosten dem Beschwerdeführer aufzuerlegen (Art. 63 Abs. 1 VwVG). Da mit Zwischenverfügung vom 19. September 2016 jedoch die unentgeltliche Prozessführung gemäss Art. 65 Abs. 1 VwVG gewährt wurde, sind keine Kosten zu erheben.</w:t>
      </w:r>
    </w:p>
    <w:p>
      <w:r>
        <w:rPr>
          <w:b/>
        </w:rPr>
        <w:t>E. 10.2</w:t>
      </w:r>
    </w:p>
    <w:p>
      <w:r>
        <w:t>Mit Zwischenverfügung vom 19. September 2016 wurde der Antrag auf amtliche Rechtsverbeiständung gutgeheissen und Frau Ursina Bernhard als amtliche Rechtsbeiständin beigeordnet. Ihr ist deshalb ein amtliches Honorar zu entrichten. Der in der Kostennote vom 12. September 2016 ausgewiesene Zeitaufwand von 6.5 Stunden erweist sich als angemessen. Wie in der Zwischenverfügung vom 19. September 2016 mitgeteilt, ist der Stundenansatz auf Fr. 150.- festzusetzen, weshalb der Rechtsvertreterin ein amtliches Honorar von insgesamt Fr. 1'103.- (6.5 x Fr. 150.- plus Fr. 78.- [MWSt] plus Fr. 50.- [Spesen]) auszurichten ist.</w:t>
      </w:r>
    </w:p>
    <w:p>
      <w:r>
        <w:rPr>
          <w:b/>
        </w:rPr>
        <w:t>E. 10.3</w:t>
      </w:r>
    </w:p>
    <w:p>
      <w:r>
        <w:t>Da der Mandatswechsel vom Gericht nicht genehmigt wurde, ist der Aufwand von Herr Aleksandar Rusev nicht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