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D-5502/2014 vom 1. Juni 2015</w:t>
      </w:r>
    </w:p>
    <w:p>
      <w:r>
        <w:t>Bundesverwaltungsgericht, 2015-06-01, DE</w:t>
      </w:r>
    </w:p>
    <w:p>
      <w:r>
        <w:rPr>
          <w:b/>
        </w:rPr>
        <w:t xml:space="preserve">Quelle: </w:t>
      </w:r>
      <w:r>
        <w:t>https://mcp.opencaselaw.ch/entscheid/bvger_D-5502_2014</w:t>
      </w:r>
    </w:p>
    <w:p>
      <w:r>
        <w:t>FR: TAF D-5502/2014 du 1 juin 2015</w:t>
      </w:r>
    </w:p>
    <w:p>
      <w:r>
        <w:t>IT: TAF D-5502/2014 del 1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Die Beschwerdeführerin rügt in verfahrensrechtlicher Hinsicht insbesondere die unrichtige und unvollständige Sachverhaltsfeststellung durch die Vorinstanz. Während der Anhörung in der Botschaft sei es zwischen der Beschwerdeführerin und dem Dolmetscher zu Missverständnissen gekommen. Auch sei die Beschwerdeführerin so nervös gewesen, dass sie sich nicht richtig auf die Fragen habe konzentrieren können. Folglich hätte sich eine erneute Befragung aufgedrängt. Ferner seien die schriftlichen Aussagen der Töchter der Beschwerdeführerin, insbesondere der Brief vom 12. August 2012, welcher Ausführungen zu den erlittenen Misshandlungen enthalte, kaum berücksichtigt worden. Die in der Beschwerdeschrift zitierten Aussagen ihres Sohnes sowie die sozio-kulturelle Stellung einer tamilischen Frau, welche Opfer von sexuellen Übergriffen geworden sei, sei gar nicht berücksichtigt worden. Diese verfahrensrechtlichen Rügen sind vorab zu prüfen, da sie allenfalls eine Kassation der angefochtenen Verfügung bewirken könnten.</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Die Vorinstanz hat der Beschwerdeführerin zu Recht die Einreise in die Schweiz verweigert und das Asylgesuch aus dem Ausland abgelehnt. 7.Aus diesen Erwägungen ergibt sich, dass die angefochtene Verfügung Bundesrecht nicht verletzt und den rechtserheblichen Sachverhalt richtig und vollständig feststellt (Art. 106 Abs. 1 AsylG). Die Beschwerde ist da­her abzuweisen. 8.Das Gesuch um Gewährung der unentgeltlichen Rechtspflege gemäss Art. 65 Abs. 1 VwVG ist abzuweisen, da die Beschwerde aufgrund der vorstehenden Erwägungen als aussichtslos erscheint. 9.Bei diesem Ausgang des Verfahrens sind die Kosten der Beschwerdeführenden aufzuerlegen (Art. 63 Abs. 1 VwVG) und auf insgesamt Fr. 600.- festzusetzen (Art. 1 - 3 des Reglements vom 21. Februar 2008 über die Kosten und Entschädigungen vor dem Bundesverwaltungsgericht (VGKE, SR 173.320.2). (Dispositiv nächste Seite)</w:t>
      </w:r>
    </w:p>
    <w:p>
      <w:r>
        <w:rPr>
          <w:b/>
        </w:rPr>
        <w:t>E. 6.5</w:t>
      </w:r>
    </w:p>
    <w:p>
      <w:r>
        <w:t>Vorab ist an dieser Stelle festzuhalten, dass sämtliche am Asylverfahren teilnehmenden Personen hinsichtlich ihrer Vertrauenswürdigkeit und charakterlichen sowie fachlichen Eignung sorgfältig geprüft werden und somit das volle Vertrauen der Behörden geniessen.</w:t>
      </w:r>
    </w:p>
    <w:p>
      <w:r>
        <w:rPr>
          <w:b/>
        </w:rPr>
        <w:t>E. 6.5.1</w:t>
      </w:r>
    </w:p>
    <w:p>
      <w:r>
        <w:t>Folglich können die in der Beschwerde gegen den bei der Anhörung in der Botschaft anwesenden Dolmetscher erhobenen Einwände nicht gehört werden. Im Übrigen beantwortete die Beschwerdeführerin zu Beginn der Anhörung die Frage, wie sie den Dolmetscher verstehe mit "good" (vgl. Akten der Vorinstanz A6/11 S. 3). Zudem lassen sich dem Protokoll keinerlei Hinweise auf irgendwelche Verständigungsschwierigkeiten zwischen der Beschwerdeführerin und dem Dolmetscher entnehmen, und sie beantwortete abschliessend die Frage, ob sie alle ihre Asylgründe habe darlegen können mit "yes" (vgl. A6/11 S. 9.).</w:t>
      </w:r>
    </w:p>
    <w:p>
      <w:r>
        <w:rPr>
          <w:b/>
        </w:rPr>
        <w:t>E. 6.5.2</w:t>
      </w:r>
    </w:p>
    <w:p>
      <w:r>
        <w:t>Sodann ist die Tatsache, dass die Vorinstanz gewisse Sachverhaltselemente in seiner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der Beschwerdeführerin möglich war, den Entscheid sachgerecht anzufechten (vgl. BVGE 2008/47 E. 3.2, mit Hinweisen).</w:t>
      </w:r>
    </w:p>
    <w:p>
      <w:r>
        <w:rPr>
          <w:b/>
        </w:rPr>
        <w:t>E. 6.5.3</w:t>
      </w:r>
    </w:p>
    <w:p>
      <w:r>
        <w:t>Soweit auf Beschwerdeebene geltend gemacht wird, die eingereichten Briefe der Töchter der Beschwerdeführerin sowie die in der Beschwerdeschrift zitierten Schilderungen ihres Sohnes seien unzureichend gewürdigt worden, beziehungsweise die vorinstanzliche Verfügung und die Erwägungen zur Glaubhaftigkeit würden sich auf sehr schwache Argumentationspunkte stützen, währendem Glaubhaftigkeitsmerkmale (in den Briefen der Töchter) sowie deutliche Realkennzeichen (in den in der Beschwerde zitierten Aussagen des Sohnes) für die Beschwerdeführerin sprechen würden, nur unzureichend gewürdigt worden seien, wird kein Verfahrensmangel, sondern die Beweiswürdigung der Vorinstanz gerügt. Dies geht insbesondere aus dem Vorbringen der Beschwerdeführerin hervor, wonach die Vorinstanz die ausführlichen Aussagen [von] B._______, die voller Realkennzeichen gewesen seien, und somit auch für die Beschwerdeführerin sprechen würden, unzureichend gewürdigt habe. Auf die entsprechende Rüge ist somit im Zusammenhang mit der Beweiswürdigung näher einzugehen.</w:t>
      </w:r>
    </w:p>
    <w:p>
      <w:r>
        <w:rPr>
          <w:b/>
        </w:rPr>
        <w:t>E. 6.5.4</w:t>
      </w:r>
    </w:p>
    <w:p>
      <w:r>
        <w:t>Nach dem Gesagten besteht kein Grund, die angefochtene Verfügung zu kassieren.</w:t>
      </w:r>
    </w:p>
    <w:p>
      <w:r>
        <w:rPr>
          <w:b/>
        </w:rPr>
        <w:t>E. 6.6</w:t>
      </w:r>
    </w:p>
    <w:p>
      <w:r>
        <w:t>Wie die Vorinstanz in ihrer angefochtenen Verfügung vom 22. August 2014 vorab zutreffend festhielt, ist gemäss schweizerischer Asylpraxis für die Gewährung der Einreise die Gefährdung einer asylsuchenden Person im Zeitpunkt der Einreisebewilligung massgebend. Vergangene Verfolgung ist somit nur dann beachtlich, als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6.6.1</w:t>
      </w:r>
    </w:p>
    <w:p>
      <w:r>
        <w:t>Auf Beschwerdeebene hält die Beschwerdeführerin an ihren bisherigen Vorbringen, deren Glaubhaftigkeit und Asylrelevanz fest. Gleichzeitig macht sie weitere Behelligungen sowie sexuelle Übergriffe auf ihre Töchter E._______ und F._______ geltend, und verweist in diesem Zusammenhang auf einen sozialantropologischen Bericht (vgl. Dr. Damaris Lüthi: Sozialantropologischen Bericht betreffend Umgang mit Sexualität und Folgen von sexueller Vergewaltigung in Südindien und Sri Lanka, Bern 13. Juli 2010). Des Weiteren wird auf die physischen und psychischen Probleme des in der Schweiz lebenden Sohnes B._______ verwiesen.</w:t>
      </w:r>
    </w:p>
    <w:p>
      <w:r>
        <w:rPr>
          <w:b/>
        </w:rPr>
        <w:t>E. 6.6.2</w:t>
      </w:r>
    </w:p>
    <w:p>
      <w:r>
        <w:t>Mit Replik vom 10. November 2014 verweist die Rechtsvertreterin der Beschwerdeführerin im Wesentlichen im Hinblick auf die gefälschten Dokumente auf ihre Stellungnahme im Asylverfahren des Sohnes der Beschwerdeführerin vom 29. Januar 2013. Die Beschwerdeführerin habe nicht die Möglichkeit, zu überprüfen, welche der ausgehändigten Papiere gefälscht seien. Die Beschwerdeführerin sei bereits wiederholt Opfer von massiven Übergriffen geworden, die unabhängig von ihrem Ursprung der Repressionen seitens der sri-lankischen Behörden ein asylrelevantes Ausmass angenommen hätten.</w:t>
      </w:r>
    </w:p>
    <w:p>
      <w:r>
        <w:rPr>
          <w:b/>
        </w:rPr>
        <w:t>E. 6.6.3</w:t>
      </w:r>
    </w:p>
    <w:p>
      <w:r>
        <w:t>Der Sohn der Beschwerdeführerin, B._______ (...) reiste am 12. September 2011 in die Schweiz ein, wo er am selben Tag ein Asylgesuch stellte (vgl. vorstehend A.). Im Rahmen seines Asylverfahrens ersuchte die Vorinstanz am 6. Juli 2012 die Schweizer Vertretung in Colombo um eine Abklärung. Gemäss dem entsprechenden Bericht der Vertretung vom 13. Dezember 2012 besteht weder beim Colombo Magistrate Courts noch bei einem Gericht in G._______ ein Verfahren mit der auf dem Haftbefehl erwähnten Fallnummer (...), die in Bezug zu den Vorbringen des Sohnes der Beschwerdeführerin steht. Diesbezüglich wurde ihm das rechtliche Gehör gewährt. Mit Verfügung der Vorinstanz am 8. Juli 2014 wurde er als Flüchtling anerkannt. Diese Verfügung ist mittlerweile in Rechtskraft erwachsen, weshalb sich an dieser Stelle weitere Ausführungen bezüglich der in diesem Verfahren eingereichten Beweismittel erübrigen. Es ist lediglich festzustellen, dass er nicht wegen der mit einem unechten Haftbefehl behaupteten Festnahme und des angeblich in diesem Zusammenhang stehenden Gerichtsverfahrens als Flüchtling anerkannt wurde, zumal dieses Vorbringen offensichtlich unglaubhaft ist. Die Beschwerdeführerin beruft sich aber auf eine - in casu unglaubhafte - Inhaftierung ihres Sohnes zur Begründung ihres Asylgesuchs, was unbehelflich ist. Zudem hat sie sich bei der Befragung vom 30. Juli 2012 in der Botschaft in zahlreiche Widersprüche verwickelt. So erklärte sie unter anderem, sie habe ihren Sohn zweimal im Gefängnis besucht, wo sie seinen Anwalt gesprochen und diesem eine Geldleistung sowie die Leistung einer Kaution für die Freilassung ihres Sohnes angeboten habe (vgl. Akten der Vorinstanz A6/11 S. 5). Sie konnte jedoch nicht angeben, wann genau sie die Zahlung geleistet haben will. Sie denke, dass sie den Anwalt innerhalb von zwei Monaten bezahlt habe (vgl. A6/11 S. 5). Im weiteren Verlauf der Befragung erklärte sie, sie sei erstmals im April 2012 in ihrem Haus von Unbekannten aufgesucht worden, um später zu erklären, sie könne sich nicht mehr erinnern, wann die Unbekannten das erste Mal gekommen wären. Sie wären insgesamt viermal gekommen, das letzte Mal im April 2012 (vgl. A6/11 S. 6). Sie hätten sie und ihre ältere Tochter geschlagen und die andere Tochter [Anmerkung des Gerichts: F._______] habe nach diesem Vorfall einen Suizidversuch unternommen. Dies habe sich in der ersten Aprilwoche zugetragen (vgl. A6/11 S. 6 f.). Danach seien sie nicht mehr in ihrem Haus belästigt worden, aber sie seien weiterhin zu Geldleistungen aufgefordert worden. Diesbezüglich erklärte die Beschwerdeführerin zuerst, man habe bei ihrem Bruder auf die Geldleistungen bestanden, um dann wiederum geltend zu machen, sie sei ersucht worden, zu bezahlen (vgl. A6/11 S. 7). Auf den entsprechenden Vorhalt des Befragers, wonach ihr Sohn B._______ ausgesagt habe, die Vorfälle hätten sich im Januar zugetragen, erklärte sie lapidar, er könne Recht haben, da auch vor April ähnliche Ereignisse stattgefunden hätten. Somit ist es der Beschwerdeführerin nicht gelungen, den Nachweis für das Vorliegen einer Reflexverfolgung zu erbringen. Zur Vermeidung von Wiederholungen kann auf die entsprechenden und zutreffenden Erwägungen der Vorinstanz verwiesen werden. Die Vorbringen in der Beschwerdeschrift sowie in der Replik überzeugen insgesamt nicht. Bezüglich der ins Recht gereichten Briefe der Töchter der Beschwerdeführerin ist festzustellen, dass es sich dabei um private Schreiben handelt, denen ein geringerer Beweiswert zukommt. Soweit auf Beschwerdeebene sowie in der Replik auf die sozio-kulturelle Komponente im vorliegenden Fall und die Situation sri-lankischer Frauen verwiesen wird, die Opfer sexueller Gewalt geworden sind, ist Folgendes festzuhalten: Unabhängig vom kulturellen Hintergrund fällt es Opfern sexueller Gewalt grundsätzlich schwer, sich zum eigentlichen Tathergang zu äussern. Erfahrungsgemäss sind sie aber zu einer differenzierten und anschaulichen Darstellung ihrer innerlichen Befindlichkeiten imstande, die sich nebst den allgemein bekannten Reaktionen von Gewaltopfern durch Aussagen auszeichnen, die von einer subjektiven Sichtweise geprägt sind. Gesamthaft betrachtet fehlen vorliegend sowohl Anzeichen einer persönlichen Betroffenheit als auch Hinweise auf hervorgerufene psychische Reaktionen oder einen vorhandenen Leidensdruck, welche aber erfahrungsgemäss bei derartigen Vorbringen zu erwarten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