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D-5499/2019 vom 20. Mai 2020</w:t>
      </w:r>
    </w:p>
    <w:p>
      <w:r>
        <w:t>Bundesverwaltungsgericht, 2020-05-20, DE</w:t>
      </w:r>
    </w:p>
    <w:p>
      <w:r>
        <w:rPr>
          <w:b/>
        </w:rPr>
        <w:t xml:space="preserve">Quelle: </w:t>
      </w:r>
      <w:r>
        <w:t>https://mcp.opencaselaw.ch/entscheid/bvger_D-5499_2019</w:t>
      </w:r>
    </w:p>
    <w:p>
      <w:r>
        <w:t>FR: TAF D-5499/2019 du 20 mai 2020</w:t>
      </w:r>
    </w:p>
    <w:p>
      <w:r>
        <w:t>IT: TAF D-5499/2019 del 20 maggio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 die Vorinstanz habe den Sachverhalt unrichtig und unvollständig abgeklärt. Diese formelle Rüge ist vorab zu prüfen.</w:t>
      </w:r>
    </w:p>
    <w:p>
      <w:r>
        <w:rPr>
          <w:b/>
        </w:rPr>
        <w:t>E. 4.2</w:t>
      </w:r>
    </w:p>
    <w:p>
      <w:r>
        <w:t>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macht geltend, seine Aussagen in der Anhörung seien von der Vorinstanz nicht richtig zusammengefasst und seine Angaben zur persönlichen und gesundheitlichen Situation nicht berücksichtigt worden. Allerdings ist weder den Akten zu entnehmen noch führt der Beschwerdeführer näher aus, inwiefern die Vorinstanz seine Beurteilung auf einen falschen oder unvollständigen Sachverhalt gestützt haben soll, oder welche Sachverhaltselemente nicht in die Beurteilung der Asylgründe mit eingeflossen sein sollen. Entsprechend ist auf diesen Punkt nicht weiter einzugehen. Im Übrigen ist festzuhalten, dass die Würdigung der Vorbringen entgegen der Rechtsmitteleingabe nicht die Feststellung des rechtserheblichen Sachverhalts betrifft, sondern die materielle Würdigung der Asylvorbringen beschlägt. Für eine Rückweisung der Sache an die Vorinstanz zur Abklärung des rechtserheblichen Sachverhalts besteht kein Anlass.</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die angefochtene Verfügung damit, dass der Beschwerdeführer seine Vorbringen nur knapp und undifferenziert geschildert habe. Seine angeblich lange Zeit in Haft habe er nur oberflächlich beschrieben. Trotz mehrfacher Aufforderung, ausführlich und möglichst detailliert von seiner Verhaftung zu erzählen, habe er nur unsubstanziierte Angaben gemacht. Er habe nie einzelne Personen oder Ereignisse erwähnt, und es sei nicht der Eindruck entstanden, dass er von realen Menschen erzähle, welchen er wirklich begegnet sei. Selbst unter Berücksichtigung des Zeitablaufs seit der Haft wäre zu erwarten, dass er seine Erlebnisse überzeugender hätte beschreiben können. Ebenfalls habe er seine geltend gemachten psychischen Probleme während der Haft nicht präzise und vertieft geschildert. Des Weiteren habe er sein Vorbringen, die Behörden hätten vor dem (...) Erkundigungen über ihn angestellt und seien in die Nähe seines Hauses gekommen, nicht detailliert ausgeführt. Er habe weder angegeben, worin die Behördenaktivitäten bestanden haben sollten noch wie er davon erfahren habe. Auch den Besuch der Behörden bei ihm zu Hause habe er trotz mehrerer Nachfragen oberflächlich und knapp geschildert, und dabei weder die Aktionen noch Drohungen der beiden Personen noch seine Reaktion darauf, seine Gefühle während des Vorfalls oder die Reaktion der anwesenden Eltern substanziieren können. Schliesslich habe er die angebliche Suche nach ihm nach seiner Ausreise nur sehr kurz beschrieben. Sein Vorbringen werfe zudem inhaltliche Fragen auf, und es sei erstaunlich, dass er sich im (...) oder (...) einen Pass habe ausstellen lassen, wenn ihn angeblich erst der Vorfall vom (...) zur Ausreise bewogen habe. Seine Erklärung, er habe schon vorher befürchtet, dass ihm etwas zustossen könne, überzeuge nicht; vielmehr sei der Schluss naheliegend, dass er seine Ausreise bereits zum Zeitpunkt der Passausstellung geplant habe. Auch seine legale Ausreise über den Flughafen in D._______ spreche dagegen, dass er unter Überwachung oder Verdacht der Behörden gestanden habe, was aber angesichts des angeblichen Behördenbesuchs nur fünf Tage vorher zu erwarten gewesen wäre. Aus diesem Grund seien seine Vorbringen als unglaubhaft einzustufen.</w:t>
      </w:r>
    </w:p>
    <w:p>
      <w:r>
        <w:rPr>
          <w:b/>
        </w:rPr>
        <w:t>E. 6.2</w:t>
      </w:r>
    </w:p>
    <w:p>
      <w:r>
        <w:t>Der Beschwerdeführer brachte in der Rechtsmittelschrift den folgenden neuen Sachverhalt vor: Wegen der wiederholten Befragungen durch die Behörden habe er versucht, Suizid zu begehen. Sein Vater sei ein berühmter (...) und ein Mitglied der LTTE gewesen. Nach Kriegsende sei dieser wiederholt von Militärangehörigen und der Geheimpolizei verhört und geschlagen worden. Aufgrund der LTTE-Mitgliedschaft seines Vaters habe er (Beschwerdeführer) unter Druck gestanden. Er habe an Protesten gegen Massenverhaftungen durch die Regierung teilgenommen. Gemeinsam mit seinem Schulkameraden, welcher ihn verraten habe, habe er Waffentransporte für die LTTE gemacht und Waffen versteckt. Er kenne die entsprechenden Verstecke nach wie vor. Er und sein Onkel hätten enge Beziehungen mit Personen aus dem Kader der LTTE gehabt. Als ehemaliges Mitglied der LTTE und kritischer Berichterstatter sei er bei einer Rückkehr besonders gefährdet. Seine Mutter sei am (...) erneut von der Geheimpolizei über ihn befragt worden. Eine (...) vor Eingabe der Beschwerde habe er gemeinsam mit anderen Personen in der Schweiz eine Versammlung organisiert als Erinnerungsfeier und Demonstration gegen Gewalt an Schulkindern. Ferner setzte der Beschwerdeführer den Ausführungen in der vorinstanzlichen Verfügung entgegen, es sei den Behörden nur aufgrund der Vormachtstellung der LTTE an seinem Wohn- und Arbeitsort nicht möglich gewesen, ihn aufzugreifen. Weiter drohe ihm aufgrund der Papierbeschaffung über das Konsulat in F._______ und seiner exilpolitischen Tätigkeiten Gefahr bei einer Rückkehr. Schliesslich sei er auch angesichts der politischen Verhältnisse in Sri Lanka und als Rückkehrer aus einem Land wie der Schweiz gefährdet.</w:t>
      </w:r>
    </w:p>
    <w:p>
      <w:r>
        <w:rPr>
          <w:b/>
        </w:rPr>
        <w:t>E. 7.1</w:t>
      </w:r>
    </w:p>
    <w:p>
      <w:r>
        <w:t>Die Vorinstanz hat in der angefochtenen Verfügung zu Recht und mit zutreffender Begründung die dargelegte Haft des Beschwerdeführers von (...) bis am (...) und den Vorfall vom (...) (Besuch von sri-lankischen Behördenmitgliedern, Befragung zu LTTE-Verbindungen sowie Drohung einer erneuten Mitnahme) als unglaubhaft erachtet. Die Vorbringen des Beschwerdeführers blieben auch auf mehrfache Nachfrage hin detailarm und ergeben kein schlüssiges und kongruentes Bild der Situation; sie weisen insbesondere keinerlei Einzelheiten auf, welche als Realkennzeichen dieses Sachverhaltsvortrags zu würdigen wären. Zum angeblich ausreisebegründenden Vorfall am (...) vermochte der Beschwerdeführer keine plausiblen und detaillierten Angaben zu machen (vgl. SEM act. A6 Ziff. 7.01 und 7.02; A14 F82, F86, F88). Selbst nachdem er vom befragenden SEM-Mitarbeiter aufgefordert wurde, ganz detailliert und Schritt für Schritt zu schildern, was sich bei diesem Besuch alles abgespielt habe, gab er wiederum bloss den groben Ablauf des Behördenbesuchs in sehr allgemeiner Weise zu Protokoll (vgl. SEM act. A14 F82 ff.). Dasselbe gilt für seine Schilderung der Festnahme im Jahr (...), welcher es ebenfalls an jeglicher Substanz fehlt: obwohl der Beschwerdeführer bei der Anhörung aufgefordert wurde, diese Festnahme noch einmal ausführlicher zu schildern, blieben seine Angaben gleich oberflächlich und gänzlich ohne Details (vgl. SEM act. A14 F108-F109). Auch der Bericht der angeblich langen Zeit in Haft fiel ausnehmend vage aus. Zwar beschrieb der Beschwerdeführer, wie er angeblich gefoltert worden sei (vgl. SEM A14 F68, F116), allerdings fehlen auch hier jegliche persönlichen Wahrnehmungen und Eindrücke, obwohl er auch an dieser Stelle explizit aufgefordert worden war, eine lange Version mit Eindrücken, Gerüchen, Details, Farben und Erlebnissen der Haftzeit zu erzählen (vgl. SEM act. A14 F110). Dennoch vermochte der Beschwerdeführer wiederum nur anzugeben, das Zimmer, in welchem er festgehalten worden sei, habe ungefähr dieselbe Grösse gehabt wie das Zimmer, in welchem die Anhörung beim SEM stattfand, es seien ihm Fotografien gezeigt worden und er habe im Garten Pflanzen pflegen müssen. Ferner gab der Beschwerdeführer an, keine Namen von Offizieren zu wissen (vgl. SEM act. A14 F119), nicht zu wissen, zu welcher Truppengattung dieses Camp gehört habe (vgl. SEM act. A14 F120), den Inhalt des Dokuments, welches er unterschrieben habe, nicht zu kennen (vgl. SEM act. A14 F122 f.), keine Bestätigung erhalten und keinen Besuch bekommen zu haben (vgl. SEM act. A14 F131 f.), und auch sonst nichts zu erzählen zu haben, da er sich an nichts erinnere (vgl. SEM act. A14 F133). Es wäre jedoch angesichts der dargelegten Haftdauer von mehreren Monaten davon auszugehen, dass er mehr sowie detailreicher oder zumindest von einzelnen persönlichen Wahrnehmungen, welche über das blosse Aufzählen der Handlungsabläufe hinausgehen, hätte berichten können. Unter diesen Umständen ist nicht davon auszugehen, dass er wie vorgebracht eine so lange Zeitdauer in einem Camp verbracht hat, womit dieses Vorbringen als unglaubhaft zu erachten ist.</w:t>
      </w:r>
    </w:p>
    <w:p>
      <w:r>
        <w:rPr>
          <w:b/>
        </w:rPr>
        <w:t>E. 7.2</w:t>
      </w:r>
    </w:p>
    <w:p>
      <w:r>
        <w:t>Das Vorbringen, dass sich der Beschwerdeführer in früheren Jahren für die TNA engagiert habe, ist - ungeachtet der Frage nach der Glaubhaftigkeit - angesichts dessen, dass diese Tätigkeiten nach Angaben des Beschwerdeführers keine konkreten Schwierigkeiten nach sich gezogen haben, als asylrechtlich nicht relevant zu bezeichnen.</w:t>
      </w:r>
    </w:p>
    <w:p>
      <w:r>
        <w:rPr>
          <w:b/>
        </w:rPr>
        <w:t>E. 7.3</w:t>
      </w:r>
    </w:p>
    <w:p>
      <w:r>
        <w:t>Die Ausführungen des Beschwerdeführers auf Beschwerdeebene beschränken sich zudem im Wesentlichen darauf, einen völlig neuen, teilweise zum bereits aktenkundigen Sachverhalt zusammenhanglosen oder gar widersprüchlichen Sachverhalt anzuführen (so z.B. sein Vorbringen, er, sein Vater und sein Onkel seien selbst, teilweise in führender Position, Mitglieder der LTTE gewesen). Im vorinstanzlichen Verfahren hingegen gab der Beschwerdeführer stets an, dass weder er noch eines seiner Familienmitglieder bei den LTTE gewesen seien oder Kontakte zu dieser gepflegt hätten (vgl. SEM act. A6 Ziff. 7.02; A14 F45, F71). Ebenfalls widersprüchlich zu seinen Angaben gegenüber der Vorinstanz (und auch zu den allgemein bekannten tatsächlichen politischen Verhältnissen in Sri Lanka) ist die Behauptung, die sri-lankischen Behörden hätten ihn nur deshalb nicht aufgreifen können, weil die LTTE in seinem Heimatgebiet Vormachtstellung gehabt habe. Seine Beschwerdevorbringen vermögen somit die vom Gericht zu stützende Einschätzung der Vorinstanz, er habe keine erlittenen oder drohenden Nachteile im Sinne des Asylgesetzes glaubhaft machen können, nicht umzustossen. Die erst auf Beschwerdeebene geltend gemachten Vorbringen erachtet das Gericht als nachgeschoben und somit unglaubhaft, zumal weder Gründe dafür vorgebracht werden noch ersichtlich sind, welche ein erstmaliges Vorbringen dieses Sachverhalts rechtfertigen würden. Auch das in der Beschwerde nicht näher beschriebene exilpolitische Engagement ist als unglaubhaft zu erachten, zumal der Beschwerdeführer nicht ansatzweise ausführt, um welche Tätigkeiten es sich dabei handeln soll. Der Beschwerdeführer stellte mit der Beschwerdeeingabe in Aussicht, er werde so rasch als möglich «Unterlagen (Bestätigungen)», namentlich ein Arztzeugnis seines Vaters, wonach dieser wegen eines (...) behandelt worden sei, einreichen. Dem kam er bis dato nicht nach und die entsprechende Nachreichung ist auch nicht weiter abzuwarten oder von Amtes wegen einzuholen, da in Berücksichtigung der ergangenen Erwägungen und in antizipierter Beweiswürdigung keine entscheidrelevante Änderung der Sachlage zu erwarten wäre.</w:t>
      </w:r>
    </w:p>
    <w:p>
      <w:r>
        <w:rPr>
          <w:b/>
        </w:rPr>
        <w:t>E. 7.4</w:t>
      </w:r>
    </w:p>
    <w:p>
      <w:r>
        <w:t>Aus diesen Gründen lässt sich das Fazit ziehen, dass der Beschwerdeführer die wesentlichen Teile seiner Gesuchsbegründung weder nachzuweisen noch glaubhaft im Sinne von Art. 7 Abs. 2 und 3 AsylG zu machen vermag. Angesichts der aufgezeigten Sachlage erübrigt es sich, auf weitere Einwendungen in der Beschwerde einzugehen, da diese nicht geeignet sind, eine andere Einschätzung in der Frage der Glaubhaftmachung eines unter dem Blickwinkel von Art. 3 AsylG relevanten Sachverhalts herbeizuführen.</w:t>
      </w:r>
    </w:p>
    <w:p>
      <w:r>
        <w:rPr>
          <w:b/>
        </w:rPr>
        <w:t>E. 7.5</w:t>
      </w:r>
    </w:p>
    <w:p>
      <w:r>
        <w:t>Es liegen auch keine Risikofaktoren vor (vgl. zu diesen Faktoren Urteil des Bundesverwaltungsgerichts E-1866/2015 vom 15. Juli 2016 E. 9.2.4 [als Referenzurteil publiziert]), die für den Beschwerdeführer die ernsthafte Gefahr begründeten, bei einer Rückkehr nach Sri Lanka Verfolgungsmassnahmen ausgesetzt zu werden. Der Beschwerdeführer konnte keine asylrelevante Verfolgung vor seiner Ausreise glaubhaft machen. Vielmehr konnte er vor Ort leben, die Schule abschliessen und arbeiten. Die erstmals auf Beschwerdeebene dargelegten Beziehungen zu den LTTE (von ihm und seinem Vater) haben sich als nachgeschoben und unglaubhaft erwiesen. Es bestehen keine hinreichenden Anhaltspunkte dafür, dass dem Beschwerdeführer bei einer Rückkehr nach Sri Lanka persönlich ernsthafte Nachteile im Sinne von Art. 3 AsylG drohen könnten. Eine wesentliche Akzentuierung des Profils ist schliesslich auch weder aufgrund einer bevorstehenden Vorsprache auf dem sri-lankischen Generalkonsulat noch aufgrund der im Zusammenhang mit der Ersatzreisepapierbeschaffung an die heimatlichen Behörden übermittelten Daten zu erwarten (vgl. BVGE 2017 VI/6 E. 4.3.3).</w:t>
      </w:r>
    </w:p>
    <w:p>
      <w:r>
        <w:rPr>
          <w:b/>
        </w:rPr>
        <w:t>E. 7.6</w:t>
      </w:r>
    </w:p>
    <w:p>
      <w:r>
        <w:t>Seit Einreichung des Asylgesuchs durch den Beschwerdeführer war die Lage in Sri Lanka verschiedenen Veränderungen unterworfen, wobei namentlich politische Spannungen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 20191127174753/, abgerufen am 15. Mai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vorliegend, wie sich aus den vorstehenden Erwägungen ergibt, nicht ersichtlich.</w:t>
      </w:r>
    </w:p>
    <w:p>
      <w:r>
        <w:rPr>
          <w:b/>
        </w:rPr>
        <w:t>E. 7.7</w:t>
      </w:r>
    </w:p>
    <w:p>
      <w:r>
        <w:t>Damit ist nach Würdigung der gesamten Umstände als Ergebnis festzuhalten, dass der Beschwerdeführer die Voraussetzungen der Flüchtlingseigenschaft im Sinne von Art. 3 AsylG nicht erfüllt. Folgerichtig bleibt ihm die Gewährung von Asyl durch die schweizerischen Behörden versagt (Art. 2 Abs. 1 und Art. 49 AsylG). Die Ablehnung des entsprechenden Gesuchs durch die Vorinstanz ist zu bestätigen.</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Dies gilt ebenfalls unter Berücksichtigung der aktuellsten Entwicklungen in Sri Lanka.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Referenzurteil E-1866/2015 E. 13.3 hat das Bundesverwaltungsgericht seine bisherige Rechtsprechung und die gegenwärtige Praxis des SEM bestätigt, wonach der Wegweisungsvollzug in die Nordprovinz, wozu die Heimatstadt des Beschwerdeführers (B._______) gehört, zumutbar ist, wenn das Vorliegen der individuellen Zumutbarkeitskriterien, insbesondere die Existenz eines tragfähigen familiären oder sozialen Beziehungsnetzes sowie Aussichten auf eine gesicherte Einkommens- und Wohnsituation, bejaht werden kann.</w:t>
      </w:r>
    </w:p>
    <w:p>
      <w:r>
        <w:rPr>
          <w:b/>
        </w:rPr>
        <w:t>E. 9.3.2</w:t>
      </w:r>
    </w:p>
    <w:p>
      <w:r>
        <w:t>Der Beschwerdeführer hat bis zu seiner Ausreise in B._______ gelebt, die Schule abgeschlossen (O-Level) und mehrere Jahre als Maler und im Landwirtschaftsbetrieb der Familie gearbeitet, womit er über Berufserfahrung verfügt. Seiner Familie geht es offenbar wirtschaftlich nicht schlecht, da sein Vater in der Lage war, ihm seine Ausreise zu finanzieren (vgl. SEM act. A6 Ziff. 5.03). Seine Eltern und sein jüngerer Bruder leben nach wie vor im Haus seiner Familie (vgl. SEM act. A6 Ziff. 2.01, 3.01, A14 F46). Zudem verfügt der Beschwerdeführer über weitere Verwandten in Sri Lanka, wie sein älterer Bruder, eine Schwester sowie einen Onkel und eine Tante in der Nachbarsstadt G._______. Somit erfüllt er die vom Bundesverwaltungsgericht bezüglich der Zumutbarkeit des Wegweisungsvollzugs nach Sri Lanka formulierten Kriterien. In gesundheitlicher Hinsicht bringt der Beschwerdeführer zwar erstmals auf Beschwerdeebene vor, es sei ihm aufgrund der Nachstellungen der sri lankischen Geheimpolizei immer schlechter gegangen und er habe unter Verfolgungswahn gelitten und auch einen (...) begangen. Nachdem das Gericht die Asylvorbringen des Beschwerdeführers als unglaubhaft erachtet hat, sind auch gewisse Zweifel an den - offenbar in Sri Lanka aufgetretenen - gesundheitlichen Beschwerden angebracht. Der Beschwerdeführer legt zudem nicht dar, dass er nach wie vor unter psychischen Problemen leidet, wozu er aufgrund seiner Mitwirkungspflicht gegebenenfalls verpflichtet wäre (vgl. Art. 8 Abs. 1 Bst. d AsylG). Er führte bei der Anhörung vielmehr aus, er sei am Anfang in der Schweiz zu einem Psychologen gegangen, das habe ihm geholfen. Es ist deshalb nicht davon auszugehen, dass der Beschwerdeführer aktuell unter gravierenden psychischen Problemen leidet, welche zur Annahme der Unzumutbarkeit des Wegweisungsvollzugs führen würden. Überdies können psychische Probleme in Sri Lanka, insbesondere in der Nordprovinz, behandelt werden, wenn auch nicht auf Schweizer Niveau. Es ist daher nicht davon auszugehen, dass eine Rückkehr des Beschwerdeführers in den Heimatstaat zu einer raschen und lebensgefährdenden Beeinträchtigung seines Gesundheitszustandes führen wird. Sollten sich allfällige (...) Tendenzen akzentuieren, so wäre diesem Umstand bei einem zwangsweisen Wegweisungsvollzug im Rahmen der Vollzugsmodalitäten Rechnung zu tragen (vgl. Urteil des BVGer D-3574/2016 vom 14. Juli 2016 E. 5.3.2).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ihm jedoch mit Instruktionsverfügung vom 12. Dezember 2019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