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D-5497/2020 vom 29. September 2020</w:t>
      </w:r>
    </w:p>
    <w:p>
      <w:r>
        <w:t>Bundesverwaltungsgericht, 2020-09-29, DE</w:t>
      </w:r>
    </w:p>
    <w:p>
      <w:r>
        <w:rPr>
          <w:b/>
        </w:rPr>
        <w:t xml:space="preserve">Quelle: </w:t>
      </w:r>
      <w:r>
        <w:t>https://mcp.opencaselaw.ch/entscheid/bvger_D-5497_2020_d20200929</w:t>
      </w:r>
    </w:p>
    <w:p>
      <w:r>
        <w:t>FR: TAF D-5497/2020 du 29 septembre 2020</w:t>
      </w:r>
    </w:p>
    <w:p>
      <w:r>
        <w:t>IT: TAF D-5497/2020 del 29 settembre 2020</w:t>
      </w:r>
    </w:p>
    <w:p>
      <w:pPr>
        <w:pStyle w:val="Heading2"/>
      </w:pPr>
      <w:r>
        <w:t>Regeste</w:t>
      </w:r>
    </w:p>
    <w:p>
      <w:r>
        <w:t>Asyl und Wegweisung (Mehrfachgesuch/Wiedererw&amp;auml;gung) | Asyl und Wegweisung (Mehrfachgesuch); Verfügung des SEM vom 29. September 2020</w:t>
      </w:r>
    </w:p>
    <w:p>
      <w:pPr>
        <w:pStyle w:val="Heading2"/>
      </w:pPr>
      <w:r>
        <w:t>Erwägungen</w:t>
      </w:r>
    </w:p>
    <w:p>
      <w:r>
        <w:rPr>
          <w:b/>
        </w:rPr>
        <w:t>E. 1</w:t>
      </w:r>
    </w:p>
    <w:p>
      <w:r>
        <w:t>D-5497/2020 Seite 7</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ebenfalls vorlie- 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Die Zusammensetzung des Spruchkörpers wurde dem Beschwerde- führer mit Zwischenverfügung vom 12. November 2020 mitgeteilt; sie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3</w:t>
      </w:r>
    </w:p>
    <w:p>
      <w:r>
        <w:t>Soweit beantragt wird, dass in korrekter Umsetzung des Entscheides des Bundesgerichts 12T 3/2018 vom 22. Mai 2018 Richter Simon Thurnheer durch eine nicht der SVP angehörende Gerichtsperson zu ersetzen sei, ist</w:t>
      </w:r>
    </w:p>
    <w:p>
      <w:r>
        <w:t>D-5497/2020 Seite 8 festzuhalten, dass sich weder aus den gesetzlichen noch aus den regle- mentarischen Vorgaben des Bundesverwaltungsgerichts respektive der Abteilungen IV und V eine Pflicht ergibt, bei Mehrheiten einer politischen Partei im Spruchgremium korrigierend einzugreifen. Eine solche folgt – wie dem rubrizierten Rechtsvertreter bereits in mehreren Urteilen des Bundes- verwaltungsgerichts mitgeteilt worden ist – auch nicht aus dem Entscheid des Bundesgerichts 12T_3/2018 vom 22. Mai 2018 (vgl. statt vieler die Ur- teile E-3822/2018, E-3816/2018 und D-3751/2018 je E. 6.1). Der Antrag ist abzuweisen.</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Die formellen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D-5497/2020 Seite 9</w:t>
      </w:r>
    </w:p>
    <w:p>
      <w:r>
        <w:rPr>
          <w:b/>
        </w:rPr>
        <w:t>E. 5.3</w:t>
      </w:r>
    </w:p>
    <w:p>
      <w:r>
        <w:t>Der Beschwerdeführer sieht das rechtliche Gehör dadurch verletzt, dass in der angefochtenen Verfügung keine Gesamtbeurteilung des Sach- verhalts und auch keine inhaltliche Prüfung der Flüchtlingseigenschaft stattgefunden habe; vielmehr habe das SEM mit kurzen Abschnitten den bisherigen Sachverhalt als asylirrelevant beurteilt und dabei auf vorgän- gige Verfahren verwiesen. In einem zweiten Schritt sei die Vorinstanz kurz auf die veränderte Situation in Sri Lanka eingegangen und habe behauptet, seine Person weise keinen Bezug zu derselben auf. Jedoch gelte seine Fluchtgeschichte insgesamt als glaubhaft und/oder belegt, was von den Schweizer Asylbehörden auch so beurteilt worden sei. Diesbezüglich sei auf das Urteil des BVGer D-795/2019 E. 6.2 zu verweisen, worin es sich bei Vorbringen zur veränderten Lage um die Geltendmachung von objekti- ven Nachfluchtgründen handle und die Zuständigkeit einer inhaltlichen Prüfung betreffend die Flüchtlingseigenschaft beim SEM liege. Diese Rüge erweist sich als unbegründet. Das SEM hat die als "neues Asylgesuch" be- zeichnete Eingabe des Beschwerdeführers vom (...) als Mehrfachgesuch entgegengenommen, da in seiner Eingabe Gründe in Bezug auf die Flücht- lingseigenschaft geltend gemacht wurden, und hat seine Vorbringen – ent- gegen der in der Beschwerde vertretenen Ansicht und dem im zitierten Ur- teil D-795/2019 aufgeführten Sachverhalt – materiell beurteilt. Dabei hat die Vorinstanz auch Bezug auf die in den vorangegangenen Asylverfahren vorgebrachten Sachverhaltselemente genommen und diese in einen Ge- samtzusammenhang gestellt (vgl. act. C6, S. 6 ff.).</w:t>
      </w:r>
    </w:p>
    <w:p>
      <w:r>
        <w:rPr>
          <w:b/>
        </w:rPr>
        <w:t>E. 5.4</w:t>
      </w:r>
    </w:p>
    <w:p>
      <w:r>
        <w:t>Zu verneinen ist sodann auch eine Verletzung der Begründungspflicht mit Blick auf die geltend gemachten D._______-Verbindungen des Be- schwerdeführers, sein exilpolitisches Engagement und die aktuelle Lage in Sri Lanka (Beschwerde S. 9-16; vgl. BVGE 2011/37 E. 5.4.1; 2008/47 E. 3.2). In der angefochtenen Verfügung hat das SEM nachvollziehbar und im Einzelnen hinreichend differenziert aufgezeigt, von welchen Überlegun- gen es sich leiten liess. Es hat sich auch mit sämtlichen wesentlichen Vor- 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 ständigen Sachverhaltsfeststellung (zu den individuellen Asylgründen; zur Einschätzung der länderspezifischen Lage in Sri Lanka unter Berücksich- tigung der massiven Verschlechterung der Sicherheits- und Menschen- rechtslage sowie der vom Rechtsvertreter eingereichten Länderberichte, Beschwerde S. 16-29). Diese richten sich nicht gegen die Sachverhalts-</w:t>
      </w:r>
    </w:p>
    <w:p>
      <w:r>
        <w:t>D-5497/2020 Seite 10 feststellungen der Vorinstanz, sondern gegen die entsprechende Beweis- würdigung und die rechtliche Würdigung der Vorbringen. Sodann zeigt die ausführliche Beschwerdeeingabe deutlich auf, dass eine sachgerechte An- fechtung ohne weiteres möglich war.</w:t>
      </w:r>
    </w:p>
    <w:p>
      <w:r>
        <w:rPr>
          <w:b/>
        </w:rPr>
        <w:t>E. 5.5</w:t>
      </w:r>
    </w:p>
    <w:p>
      <w:r>
        <w:t>Die formellen Rügen erweisen sich demnach als unbegründet, weshalb keine Veranlassung besteht, die Sache aus formellen Gründen aufzuheben und an die Vorinstanz zurückzuweisen. Die diesbezüglichen Rechtsbegeh- ren sind abzuweisen.</w:t>
      </w:r>
    </w:p>
    <w:p>
      <w:r>
        <w:rPr>
          <w:b/>
        </w:rPr>
        <w:t>E. 6.1</w:t>
      </w:r>
    </w:p>
    <w:p>
      <w:r>
        <w:t>Der Beschwerdeführer beantragt für den Fall einer materiellen Beurtei- lung durch das Gericht, es sei ihm eine angemessene Frist anzusetzen, um sein exilpolitisches Engagement abschliessend belegen zu können.</w:t>
      </w:r>
    </w:p>
    <w:p>
      <w:r>
        <w:rPr>
          <w:b/>
        </w:rPr>
        <w:t>E. 6.2</w:t>
      </w:r>
    </w:p>
    <w:p>
      <w:r>
        <w:t>Der Beschwerdeführer hatte auf Beschwerdeebene mit der Einrei- chung einer Beschwerdeschrift inklusive umfangreicher Beilagen sowie mit weiteren Beweismitteleingaben – so insbesondere vom 27. November 2020, worin er Beweismittel zu seinem exilpolitischen Engagement in der Schweiz nachreichte – Gelegenheit, seine Sachverhaltsdarstellung und Beweisanerbieten wiederholt schriftlich einzubringen. Der Antrag ist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8</w:t>
      </w:r>
    </w:p>
    <w:p>
      <w:r>
        <w:t>D-5497/2020 Seite 11</w:t>
      </w:r>
    </w:p>
    <w:p>
      <w:r>
        <w:rPr>
          <w:b/>
        </w:rPr>
        <w:t>E. 8.1</w:t>
      </w:r>
    </w:p>
    <w:p>
      <w:r>
        <w:t>Die Vorinstanz begründete ihren ablehnenden Entscheid in materieller Hinsicht damit, der Beschwerdeführer mache verschiedene Risikofaktoren geltend, die ihn bei einer Rückkehr einer flüchtlingsrechtlich relevanten Ge- fährdung aussetzen würden. Soweit er in diesem Zusammenhang auf seine Tätigkeit bei der (Nennung Betrieb) B._______ und den Umstand, dabei Zeuge von Menschenrechtsverletzungen geworden zu sein, ver- weise, respektive ergänzend anführe, auch bei der geheimen (Nennung Abteilung) dieser (Nennung Betrieb) im E._______ tätig gewesen zu sein, erübrige sich ein näheres Eingehen auf diese Sachverhaltselemente, da diese bereits in den vorangegangenen Verfahren beurteilt worden seien. Zu seinem exilpolitischen Engagement sei bereits im vorangegangenen Asylverfahren sowohl das SEM als auch das Bundesverwaltungsgericht zum Schluss gekommen, es läge – wenn überhaupt – kein asylrelevantes exilpolitisches Engagement vor. An dieser Einschätzung änderten auch die Ausführungen in der Eingabe vom 6. November nichts. Blosse Aktivitäten von untergeordneter Bedeutung würden nicht ausreichen, um das Verfol- gerinteresse des sri-lankischen Staates auszulösen. Vielmehr müsse die Person von staatlicher Seite als ein überzeugter Aktivist im Bestreben der radikalen Diaspora für einen separaten tamilischen Staat wahrgenommen werden, was beim Beschwerdeführer offensichtlich nicht der Fall sei. Wei- ter würden seine Zugehörigkeit zur tamilischen Ethnie und seine längere Landesabwesenheit gemäss herrschender Praxis nicht ausreichen, um von Verfolgungsmassnahmen bei seiner Rückkehr auszugehen. Der Be- schwerdeführer habe keine engen und direkten Beziehungen zu den D._______ gehabt. Die diesbezüglich angeführten Asylgründe seien be- reits in einem ersten Asylverfahren geprüft worden. Auch die bereits gel- tend gemachte Vorsprache auf dem sri-lankischen Konsulat im Rahmen der Papierbeschaffung sei im Rahmen seiner früheren Asylgesuche abge- handelt worden. Schliesslich seien keine weiteren Risikofaktoren ersicht- lich, die dem Beschwerdeführer bei einer Rückkehr zum Nachteil gereichen könnten. Die zahlreichen eingereichten Beilagen zur Ländersituation hät- ten in der gegenwärtigen Asyl- und Wegweisungspraxis bereits ihren Nie- derschlag gefunden und vermöchten zu keiner anderen Einschätzung zu führen. Es reiche nicht aus, pauschal auf politische Entwicklungen der jün- geren Vergangenheit oder mögliche Zukunftsszenarien zu verweisen, ohne einen hinreichenden Bezug zur persönlichen Situation aufzuzeigen. Eine begründete Furcht vor asylrelevanten Massnahmen bei einer Rückkehr nach Sri Lanka sei daher auszuschliessen.</w:t>
      </w:r>
    </w:p>
    <w:p>
      <w:r>
        <w:t>D-5497/2020 Seite 12</w:t>
      </w:r>
    </w:p>
    <w:p>
      <w:r>
        <w:rPr>
          <w:b/>
        </w:rPr>
        <w:t>E. 8.2</w:t>
      </w:r>
    </w:p>
    <w:p>
      <w:r>
        <w:t>Dagegen wendete der Beschwerdeführer in seiner Rechtsmittelein- gabe ein, vor dem Hintergrund der als glaubhaft erachteten Vorflucht- gründe, seinem langen Auslandaufenthalt, dem exilpolitischen Engage- ment sowie der neuen politischen Lage in Sri Lanka sei von einer asylrele- vanten Gefährdung seiner Person auszugehen. Die blosse Auflistung von – gemäss SEM – bereits beurteilten Risikofaktoren sei jedoch ungenü- gend, um sein gesamtes Profil vor dem Hintergrund der aktuellen Lage in seiner Heimat zu prüfen. Er verfüge über ein unbestrittenes Risikoprofil, welches weit über die Zugehörigkeit zu einer Ethnie und einer Landesab- wesenheit hinausgehe. Weiter seien keine eigenen und direkten Beziehun- gen zu den D._______ Voraussetzung, um einer künftigen asylrelevanten Verfolgung ausgesetzt zu werden. Entscheidender sei die Verfolgerper- spektive, aus welcher durch sein unbestrittenes Risikoprofil eine Verbin- dung zu den D._______ gesehen werde; dies gerade durch sein exilpoliti- sches Engagement und die Verschärfung von Überwachungsmassnahmen tamilischer Personen im Exil. Unter Hinweis auf die im Referenzurteil E-1866/2015 des Bundesverwaltungsgerichts vom 15. Juli 2016 E. 8.5.4 definierten Risikofaktoren (Beschwerde, S. 32 f.) führte er sodann an, ins- gesamt mehrere der dort aufgezeigten Risikofaktoren zu erfüllen und des- wegen ins Visier der sri-lankischen Sicherheitskräfte geraten zu sein. Ein- fluss auf die Gefährdungslage habe ferner auch die veränderte politische und menschenrechtliche Lage durch die Präsidentenwahl am 16. Novem- ber 2019. Sodann legte der Beschwerdeführer in seiner Rechtsmittelein- gabe unter Hinweis auf die eingereichte umfangreiche Dokumenten- und Quellensammlung seines Rechtsvertreters die allgemeine Lage in seiner Heimat dar, die die Einschätzung des SEM zum Fehlen eines Risikoprofils widerlege.</w:t>
      </w:r>
    </w:p>
    <w:p>
      <w:r>
        <w:rPr>
          <w:b/>
        </w:rPr>
        <w:t>E. 9.1</w:t>
      </w:r>
    </w:p>
    <w:p>
      <w:r>
        <w:t>Das Bundesverwaltungsgericht stellte im Urteil E-1866/2015 vom 15. Juli 2016 (als Referenzurteil publiziert) fest, bestimmte Risikofaktoren (Eintrag in die Stop-List, Verbindung zu den D._______ und exilpolitische Aktivitäten) seien als stark risikobegründend zu qualifizieren, da sie unter den im Entscheid dargelegten Umständen bereits für sich alleine genom- men zur Bejahung einer begründeten Furcht führen könnten. Demgegen- über würden das Fehlen ordentlicher Identitätsdokumente, eine zwangs- weise respektive durch die IOM (Internationale Organisation für Migration) begleitete Rückführung sowie gut sichtbare Narben schwach risikobegrün- dende Faktoren darstellen. Dies bedeute, dass diese in der Regel für sich alleine genommen keine relevante Furcht vor ernsthaften Nachteilen zu begründen vermöchten. Jegliche glaubhaft gemachten Risikofaktoren</w:t>
      </w:r>
    </w:p>
    <w:p>
      <w:r>
        <w:t>D-5497/2020 Seite 13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(Urteil E-1866/2015 E. 8.5.5).</w:t>
      </w:r>
    </w:p>
    <w:p>
      <w:r>
        <w:rPr>
          <w:b/>
        </w:rPr>
        <w:t>E. 9.2</w:t>
      </w:r>
    </w:p>
    <w:p>
      <w:r>
        <w:t>Das Bundesverwaltungsgericht hat bereits mit Urteil D-4610/2017 vom 2. Oktober 2017 festgestellt, dass die Vorinstanz die Angaben des Be- schwerdeführers zu seinem Aufenthalt in Sri Lanka nach seiner Rückkehr im Jahr (...) und zur damals angeblich bestehenden Verfolgung durch die sri-lankischen Behörden zu Recht als weitgehend unglaubhaft und im Üb- rigen – soweit seine Tätigkeit für die (Nennung Betrieb) B._______ sowie den Überfall auf deren (Nennung Abteilung des Betriebs) Jahr (...) betref- fend – als nicht asylrelevant erachtet habe. Sodann lasse er kein relevan- tes Risikoprofil erkennen, zumal er in Sri Lanka nie politisch tätig gewesen sei, keine Verbindungen zu den D._______ gehabt habe und auch für die angeblich regimekritischen (Nennung Betriebe) lediglich subalterne, (...) Arbeiten ausgeführt habe. Ferner hielt das Bundesverwaltungsgericht in seinem weiteren Urteil D-3777/2018 vom 13. September 2018 (vgl. E. 9.5 und E. 10.1) an der Einschätzung fest, dass auch unter Berücksichtigung der nach Abschluss des ersten Asylverfahrens entstandenen, vom Be- schwerdeführer eingereichten Beweismittel und Vorbringen – sofern diese nicht verspätet vorgebracht oder bereits beurteilt worden seien –, keine stichhaltigen Gründe zur Annahme bestünden, dass er einer Risikogruppe zuzurechnen sei oder ins Visier der sri-lankischen Behörden geraten könnte. Es ist – entgegen der in der Beschwerde vertretenen Ansicht – nach wie vor nicht davon auszugehen, dass der Beschwerdeführer in einer Stop- oder Watch-List verzeichnet ist. Alleine der Umstand, dass er in sei- ner Rechtsmitteleingabe bereits bekannte Sachverhaltselemente – so bei- spielsweise seine Tätigkeit für die (Nennung Betrieb) B._______ und die Geschehnisse um deren (Nennung Abteilung), seine seiner Ansicht nach daraus entstandenen Verbindungen zu den D._______ sowie sein exilpo- litisches Engagement –, die im vorangegangenen Verfahren als entweder nicht glaubhaft oder als nicht asylrelevant erachtet wurden, wiederholt und daran festhält, er sei aufgrund seines Profils gleich mehreren Risikogrup- pen zuzuordnen, obwohl in den oben erwähnten Urteilen des Bundesver- waltungsgerichts im Resultat jeweils festgehalten wurde, dass er keine ri- sikobegründenden Faktoren erfülle, vermag an dieser Einschätzung nichts zu ändern. Zwar sind seit Erlass des letzteren Urteils mittlerweile (Nennung Dauer) verstrichen. Jedoch hat sich das Risikoprofil des Beschwerdefüh-</w:t>
      </w:r>
    </w:p>
    <w:p>
      <w:r>
        <w:t>D-5497/2020 Seite 14 rers auch in Berücksichtigung der behaupteten fortgesetzten exilpoliti- schen Aktivitäten nicht geschärft. Soweit er auf die mit Eingabe vom 27. November 2020 eingereichten (Nennung Beweismittel) hinweist, auf welchem er (Nennung Tätigkeit), ist festzuhalten, dass es sich bei den do- kumentierten (Nennung Beiträge) nicht um eigene Beiträge des Beschwer- deführers handelt, sich unter den (...) Beiträgen lediglich (Nennung Anzahl) mit einem Bezug zu den D._______ finden lassen (Nennung Zeitpunkte), welche von lediglich etwas mehr als (Nennung Anzahl) Personen gesehen wurden und der Beschwerdeführer – soweit aktenkundig – offenbar seit (Nennung Zeitpunkt) keine weiteren kritischen Beiträge mehr veröffentlicht hat, was insgesamt auf ein äusserst niederschwelliges exilpolitisches En- gagement – sofern überhaupt noch bestehend – mit geringer Aussenwir- kung schliessen lässt. Der Beschwerdeführer dürfte, da er in seiner Heimat selber nicht politisch aktiv war und eine Verbindung zu den D._______ in den vorangegangenen Asylverfahren nicht glaubhaft zu machen ver- mochte, von den sri-lankischen Behörden – welche blosse "Mitläufer" zu erkennen vermögen – nicht als Gefahr wahrgenommen werden (vgl. E-1866/2015 E. 8.4.2 und 8.5.4). Somit ist nicht davon auszugehen, dass der Beschwerdeführer mit diesen unregelmässigen und überwiegend un- persönlichen (Nennung Tätigkeit) in den Fokus der sri-lankischen Behör- den geraten sein könnte. Der Beschwerdeführer macht auch nicht geltend, dass die sri-lankischen Behörden wegen dieser Aktivitäten gegen ihn er- mitteln würden oder ein Verfahren eingeleitet hätten. Weiter sind Angehö- rige der tamilischen Ethnie bei einer Rückkehr nach Sri Lanka nicht gene- rell einer ernstzunehmenden Gefahr von Verhaftung und Folter ausgesetzt (vgl. E-1866/2015 E. 8.3). Die Ausführungen, dass der Beschwerdeführer als Angehöriger der Risikogruppe von Personen, die aus der Schweiz – einem tamilischen Diasporazentrum – nach längerer Zeit zurückkehrten, verfolgt würde, geht daher fehl.</w:t>
      </w:r>
    </w:p>
    <w:p>
      <w:r>
        <w:rPr>
          <w:b/>
        </w:rPr>
        <w:t>E. 9.3</w:t>
      </w:r>
    </w:p>
    <w:p>
      <w:r>
        <w:t>An dieser Einschätzung vermag weder der Regierungswechsel vom 16. November 2019 noch die Erweiterung des PTA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w:t>
      </w:r>
    </w:p>
    <w:p>
      <w:r>
        <w:t>D-5497/2020 Seite 15 Folgen besteht. Der Beschwerdeführer verwies lediglich pauschal auf Ent- wicklungen der jüngsten Vergangenheit und hat keinen individuellen Bezug zu diesen Ereignissen glaubhaft gemacht.</w:t>
      </w:r>
    </w:p>
    <w:p>
      <w:r>
        <w:rPr>
          <w:b/>
        </w:rPr>
        <w:t>E. 9.4</w:t>
      </w:r>
    </w:p>
    <w:p>
      <w:r>
        <w:t>Zusammenfassend hat der Beschwerdeführer nichts vorgebracht, was geeignet wäre, seine Flüchtlingseigenschaft nachzuweisen oder glaubhaft zu machen. Die Vorinstanz hat sein Mehrfachgesuch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(BVGE 2013/37 E. 4.4; 2009/50 E. 9, je m.w.H.).</w:t>
      </w:r>
    </w:p>
    <w:p>
      <w:r>
        <w:rPr>
          <w:b/>
        </w:rPr>
        <w:t>E. 11</w:t>
      </w:r>
    </w:p>
    <w:p>
      <w:r>
        <w:t>Die Vorinstanz hat im Weiteren den Wegweisungsvollzug zu Recht als zu- lässig, zumutbar und möglich erkannt. Zur Vermeidung von Wiederholun- gen kann hierzu vollumfänglich auf die zu bestätigenden Ausführungen des SEM in der angefochtenen Verfügung (vgl. S. 10 f.) verwiesen werden, ebenso auf die umfassenden Erwägungen im vorangegangenen Be- schwerdeurteil D-3777/2018 vom 13. September 2018, dessen Erörterun- gen in E. 12 f. grundsätzlich nach wie vor Gültigkeit beanspruchen und sich insbesondere auch mit der Frage des Vorliegens eines "real risk" ausei- nandersetzen. An den vom SEM zutreffend gewonnenen Erkenntnissen die PTA-Erweiterung und die zurzeit in Teilen Sri Lankas herrschende an- gespannte Lage (Regierungs-, Wirtschafts- und Finanzkrise sowie teil- weise gewaltsame Proteste gegen steigende Preise für Verbrauchsgüter und gegen Engpässe vorab bei der Treibstoffversorgung) grundsätzlich nichts zu ändern, zumal die Krise die ganze sri-lankische Bevölkerung be- trifft und keine Situation allgemeiner Gewalt herrscht (vgl. Urteil des BVGer E1723/2022 vom 1. Juni 2022 E. 9.3). Der Vollzug der Wegweisung ist nach dem Gesagten als zulässig, zumut- bar und möglich zu bezeichnen. Eine Anordnung der vorläufigen Aufnahme fällt somit ausser Betracht (Art. 83 Abs. 1–4 AIG).</w:t>
      </w:r>
    </w:p>
    <w:p>
      <w:r>
        <w:rPr>
          <w:b/>
        </w:rPr>
        <w:t>E. 12</w:t>
      </w:r>
    </w:p>
    <w:p>
      <w:r>
        <w:t>Aus diesen Erwägungen ergibt sich, dass die angefochtene Verfügung</w:t>
      </w:r>
    </w:p>
    <w:p>
      <w:r>
        <w:t>D-5497/2020 Seite 16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Die Verfahrenskosten sind zufolge der sehr umfangreichen Beschwerde mit zahlreichen Beilagen und Ausfüh- rungen ohne individuellen Bezug zum Beschwerdeführer praxisgemäss auf insgesamt Fr. 1'500.– festzusetzen (Art. 1-3 des Reglements vom 21. Feb- ruar 2008 über die Kosten und Entschädigungen vor dem Bundesverwal- tungsgericht [VGKE, SR 173.320.2]). Der in gleicher Höhe geleistete Kos- tenvorschuss ist zur Bezahlung der Verfahrenskosten zu verwenden. (Dispositiv nächste Seite)</w:t>
      </w:r>
    </w:p>
    <w:p>
      <w:r>
        <w:t>D-5497/2020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