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D-5494/2017 vom 9. Mai 2018</w:t>
      </w:r>
    </w:p>
    <w:p>
      <w:r>
        <w:t>Bundesverwaltungsgericht, 2018-05-09, DE</w:t>
      </w:r>
    </w:p>
    <w:p>
      <w:r>
        <w:rPr>
          <w:b/>
        </w:rPr>
        <w:t xml:space="preserve">Quelle: </w:t>
      </w:r>
      <w:r>
        <w:t>https://mcp.opencaselaw.ch/entscheid/bvger_D-5494_2017</w:t>
      </w:r>
    </w:p>
    <w:p>
      <w:r>
        <w:t>FR: TAF D-5494/2017 du 9 mai 2018</w:t>
      </w:r>
    </w:p>
    <w:p>
      <w:r>
        <w:t>IT: TAF D-5494/2017 del 9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Die Beschwerdeführenden sind als Verfügungsadressaten zur Beschwerdeführung legitimiert (Art. 48 VwVG). Auf die frist- und formgerecht eingereichte Beschwerde ist einzutreten (Art. 108 Abs. 1 AsylG und Art. 52 Abs. 1 VwVG).</w:t>
      </w:r>
    </w:p>
    <w:p>
      <w:r>
        <w:rPr>
          <w:b/>
        </w:rPr>
        <w:t>E. 2</w:t>
      </w:r>
    </w:p>
    <w:p>
      <w:r>
        <w:t>Die Kognition des Bundesverwaltungsgericht und die zulässigen Rügen richten sich im Asylbereich nach Art. 106 Abs. 1 AsylG (vgl. BVGE 2014/26 E. 5).</w:t>
      </w:r>
    </w:p>
    <w:p>
      <w:r>
        <w:rPr>
          <w:b/>
        </w:rPr>
        <w:t>E. 3.1</w:t>
      </w:r>
    </w:p>
    <w:p>
      <w:r>
        <w:t>Vorab sind die formellen Rügen zu behandeln, da deren Gutheissung geeignet wäre,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Patrick L. Krauskopf/Katrin Emmenegger, in: Praxiskommentar zum Bundesgesetz über das Verwaltungsverfahren, Waldmann/Weissberger (Hrsg.) 2. Aufl. 2016,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BVGE 2013/23 E. 6.4.1 und 6.4.2, je m.w.H.).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w:t>
      </w:r>
    </w:p>
    <w:p>
      <w:r>
        <w:rPr>
          <w:b/>
        </w:rPr>
        <w:t>E. 4.1</w:t>
      </w:r>
    </w:p>
    <w:p>
      <w:r>
        <w:t>Zunächst machen die Beschwerdeführenden geltend, das SEM habe ihr Recht auf Akteneinsicht sowie die Aktenführungs- und Paginierungspflicht in schwerwiegender Weise verletzt, indem es ihnen keine Einsicht in die von ihnen eingereichten Beweismittel gewährt beziehungsweise die eingereichten Originale nicht in die Akten aufgenommen habe.</w:t>
      </w:r>
    </w:p>
    <w:p>
      <w:r>
        <w:rPr>
          <w:b/>
        </w:rPr>
        <w:t>E. 4.1.1</w:t>
      </w:r>
    </w:p>
    <w:p>
      <w:r>
        <w:t>Das SEM hat über die von ihm angelegten Akten ein vollständiges und nachvollziehbares Aktenverzeichnis zu führen und alle Akten in dieses einzufügen sowie zu paginieren. Gerade seine Amtspraxis, die in verschiedene Aktenkategorien eingereichten Akten teilweise nicht oder erst auf ausdrückliches Ersuchen hin zu edieren, gebietet es, die Akten im Aktenverzeichnis hinreichend konkret zu bezeichnen. Im vorliegenden Fall ist das SEM diesem Grundsatz im Wesentlichen nachgekommen. Das Aktenverzeichnis ist indessen insofern als unvollständig und die Aktenführung damit als intransparent zu bezeichnen, als es das SEM unterlassen hat, mehrere von den Beschwerdeführenden eingereichte, in fremdländischer Sprache ausgestellte Dokumente und das Militärbüchlein im Aktenverzeichnis zu erfassen. Die Praxis des SEM, Identitätspapiere und weitere Beweismittel zum Teil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(vgl. Urteil des BVGer D-6369/2017 vom 2. Februar 2018 E. 5.2).</w:t>
      </w:r>
    </w:p>
    <w:p>
      <w:r>
        <w:rPr>
          <w:b/>
        </w:rPr>
        <w:t>E. 4.1.2</w:t>
      </w:r>
    </w:p>
    <w:p>
      <w:r>
        <w:t>Die Beschwerdeführenden haben am 4. September 2017 um die Gewährung der vollständigen Einsicht in die gesamten Akten ersucht. Das SEM wäre demnach gehalten gewesen, den Beschwerdeführenden auch eine Kopie der von ihnen eingereichten Dokumente zuzustellen. Der Fehler, der dem SEM bei der Aktenführung und der Gewährung der Akteneinsicht hier unterlaufen ist, hatte für die Beschwerdeführenden indessen keinen Rechtsnachteil zur Folge, der eine Rückweisung der Angelegenheit zur Neubeurteilung aus diesem Grund rechtfertigen würde. Die Tatsache, dass gewisse Dokumente nicht ins Aktenverzeichnis aufgenommen und ihnen bei der Akteneinsicht nicht zugestellt wurden, wirkte sich für sie nicht nachteilig aus, da ihnen damit die Beschwerdeführung weder verunmöglicht noch erschwert wurde, waren doch die fraglichen Dokumente allesamt vom Beschwerdeführer selber eingereicht worden und diesem damit bekannt, was im Übrigen auch aus den Akten und der angefochtenen Verfügung hervorgeht (vgl. SEM act. A5, S. 6, S. 8; SEM act. A16, F. 4 ff.). Bezeichnenderweise verzichteten die Beschwerdeführenden denn auch auf die ihnen eingeräumte Möglichkeit zur Beschwerdeergänzung, nachdem ihnen auf Beschwerdeebene Kopien der fraglichen Unterlagen zugestellt worden waren (vgl. zum Sachverhalt Bst. I. und J.). Von einer schwerwiegenden Verletzung des Anspruchs auf rechtliches Gehör, wie sie die Beschwerdeführenden zu erkennen glauben, kann nicht die Rede sein.</w:t>
      </w:r>
    </w:p>
    <w:p>
      <w:r>
        <w:rPr>
          <w:b/>
        </w:rPr>
        <w:t>E. 4.2</w:t>
      </w:r>
    </w:p>
    <w:p>
      <w:r>
        <w:t>In die Leere geht auch der Vorwurf des Beschwerdeführers, seine BzP sei wegen des verspäteten Erscheinens des Befragers und des Dolmetschers nur verkürzt durchgeführt worden, wodurch die vollständige Geltendmachung sämtlicher asylrelevanter Vorbringen verunmöglicht worden sei. Der Beschwerdeführer hatte Gelegenheit, seine Fluchtgründe summarisch zu nennen. Schliesslich sind Asylsuchende aufgefordert, von sich aus alle wesentlichen Asylgründe bereits in der BzP zumindest ansatzweise zu benennen, auch wenn sie zur Kürze angehalten werden.</w:t>
      </w:r>
    </w:p>
    <w:p>
      <w:r>
        <w:rPr>
          <w:b/>
        </w:rPr>
        <w:t>E. 5.1</w:t>
      </w:r>
    </w:p>
    <w:p>
      <w:r>
        <w:t>Der Beschwerdeführer macht weiter geltend, die Vorinstanz habe das Asyldossier seines sich ebenfalls in der Schweiz befindenden Bruders, H._______, zu Unrecht nicht zur Beurteilung beigezogen. Dies obwohl er ausdrücklich und mehrfach die Tätigkeit seines Bruders als kurdischer Musiker erwähnt und darauf hingewiesen habe, dass er deshalb in Syrien Probleme habe.</w:t>
      </w:r>
    </w:p>
    <w:p>
      <w:r>
        <w:rPr>
          <w:b/>
        </w:rPr>
        <w:t>E. 5.2</w:t>
      </w:r>
    </w:p>
    <w:p>
      <w:r>
        <w:t>Um einen Aktenbeizug zu indizieren, reicht ein bloss hypothetisch denkbares Vorliegen eines Verfolgungszusammenhanges mit Bestimmtheit nicht. Dagegen können das konkrete Geltendmachen einer entsprechenden Reflexverfolgung, ferner die zuerkannte Flüchtlingseigenschaft von engen Verwandten, aber auch objektive Gründe Anlass für einen Aktenbeizug von Amtes wegen geben und sich gar aufdrängen. Diesfalls müsste der Beizug auch seinen Niederschlag im Asylentscheid respektive vorgängig im Rahmen der Gewährung des rechtlichen Gehörs finden, dies mittels Erwähnung des erfolgten Beizugs sowie der Mitteilung und Begründung des Beizugsergebnisses (vgl. Urteile des BVGer E-4122/2016 vom 16. August 2016 E. 6.2.4; E-1417/2016 vom 6. Mai 2016 E. 6.2 f.; E-8390/2015 vom 15. März 2016 E. 6.3.3 und D-3242/2014 vom 3. Dezember 2014 E. 5).</w:t>
      </w:r>
    </w:p>
    <w:p>
      <w:r>
        <w:rPr>
          <w:b/>
        </w:rPr>
        <w:t>E. 5.3</w:t>
      </w:r>
    </w:p>
    <w:p>
      <w:r>
        <w:t>Soweit der Beschwerdeführer rügt, er habe mehrfach auf eine Reflexverfolgung im Zusammenhang mit seinem Bruder hingewiesen, ist vorab festzustellen, dass er seinen Angaben nach mehrere Brüder hat, darunter F._______, welcher sich offenbar nach wie vor in Syrien befindet, sowie H._______ (N [...]), mit dem er gemeinsam sowohl aus Syrien ausgereist ist als auch in der Schweiz um Asyl nachgesucht hat (SEM act. A5, S. 5). Im vorinstanzlichen Verfahren machte der Beschwerdeführer geltend, F._______ sei ein (...) Musiker (...); F._______ werde vom syrischen Regime verfolgt (SEM act. A5, S. 7; SEM act. A16, F12. f., F29). Den Bruder H._______ erwähnte der Beschwerdeführer namentlich im Zusammenhang mit der gemeinsamen Ausreise und indem er anführte, es seien alle seine Brüder Musiker und infolgedessen schon inhaftiert gewesen (SEM act. A16, F37, F51, F61 f.). Vor diesem Hintergrund ist der Vorinstanz insofern beizupflichten, als den vorinstanzlichen Angaben des Beschwerdeführers eine persönliche Verfolgung aufgrund der Tätigkeiten seines Bruders H._______ nicht zu entnehmen ist. H._______ wurde sodann am (...) - mithin erst nach Eröffnung der hier angefochtenen Verfügung - Asyl gewährt. Unter diesen beiden Aspekten hatte das SEM keine unmittelbare Veranlassung, dessen Akten beizuziehen. Ein Beizug drängte sich vorliegend aber deshalb auf, weil die Kernvorbringen der Asylbegründung des Beschwerdeführers einen starken Bezug zu seinem Bruder aufweisen. So führte der Beschwerdeführer aus: "Seit 1980 werden wir [gemeint ist offensichtlich die gesamte Familie] von den Behörden schikaniert weil meine ganze Familie sozusagen politisch aktiv war" (vgl. SEM act. A5 S. 7) und "Alle meine Brüder wurden auch inhaftiert, weil wir alle als Musiker tätig sind" und "Bei jeder Veranstaltung, an welcher wir auch Musik gespielt haben oder etwas kurdisch gesungen haben, sind die Behörden zu uns gekommen und haben uns belästigt. Wir als patriotische Familie sind schon seit 1980 für die kurdische Frage aktiv" (vgl. SEM act. A16 F51 f.). Hinzu tritt, dass die beiden Brüder gemeinsam aus Syrien ausgereist sind und gleichzeitig in der Schweiz um Asyl nachsuchten. Die vom Bundesverwaltungsgericht beigezogenen Akten von H._______ bestätigen denn auch, dass die Asylvorbringen der Brüder in weiten Teilen ähnlich gelagert sind. So macht auch H._______ geltend, aus einer oppositionellen Familie zu stammen, als kurdischer Musiker tätig gewesen und deshalb vom syrischen Regime immer wieder festgenommen, festgehalten sowie misshandelt worden zu sein und weist besonders auf den in der Heimat verfolgten F._______ hin.</w:t>
      </w:r>
    </w:p>
    <w:p>
      <w:r>
        <w:rPr>
          <w:b/>
        </w:rPr>
        <w:t>E. 5.4</w:t>
      </w:r>
    </w:p>
    <w:p>
      <w:r>
        <w:t>Die Vorinstanz genügt ihrer Abklärungs- und Begründungspflicht dann, wenn sie alle für den Entscheid wesentlichen Aspekte erfasst und im Rahmen der Begründung die wesentlichen Überlegungen nennt, welche sie ihrem Entscheid zugrunde legt. Diesen Anforderungen ist sie hier nicht nachgekommen. Sie führte zwar auf Vernehmlassungsstufe aus, sie habe das Dossier von H._______ im Rahmen der Entscheidfindung konsultiert. Der Aktenbeizug fand aber weder im Asylentscheid seinen Niederschlag noch wurde er vorgängig erwähnt (vgl. dazu E. 5.2). Die Begründung der Vorinstanz, dass der Beschwerdeführer im Asylverfahren keine Angaben zu einer allfälligen Reflexverfolgung aufgrund der Tätigkeiten des Bruders H._______ gemacht habe, vermag mit Blick auf das Gesagte nicht zu überzeugen. Nirgends - auch nicht in der Vernehmlassung - wird ersichtlich, dass das SEM die sich in weiten Teilen mit den Darlegungen des Beschwerdeführers deckende Asylbegründung von H._______ zur Kenntnis genommen hat. Dies wäre jedoch für eine Abschätzung der Folgen für dessen nahen Familienangehörigen, vorab den Beschwerdeführer, unabdingbar gewesen. Dies gilt umso mehr, als H._______ Asyl erhalten hat. Damit ist eine Verletzung der vorinstanzlichen Untersuchungs- respektive Begründungspflicht festzustellen. Der festgestellte Verfahrensmangel führt grundsätzlich - das heisst ungeachtet der materiellen Auswirkungen - zur Aufhebung der angefochtenen Verfügung. Eine Heilung ist vorliegend aufgrund der Schwere der Verletzung nicht möglich und es ist nicht Sache des Bundesverwaltungsgerichts, die Mängel und Versäumnisse selber zu heilen und als letzte Instanz einen neuen, unter Umständen negativen Entscheid zu treffen, da der Instanzenverlust abermals eine Verletzung des Anspruchs auf rechtliches Gehör bewirken würde (zur Frage der Heilbarkeit vgl. auch das Urteil des BVGer E-7452/2014 vom 13. Februar 2015 E. 6.5, m.w.H.). Die Beschwerde ist insoweit gutzuheissen, die angefochtene Verfügung aufzuheben und die Sache an die Vorinstanz zurückzuweisen. Das SEM ist dabei gehalten, den rechtserheblichen Sachverhalt vollständig und richtig abzuklären und zu erfassen, den Anspruch der Beschwerdeführenden auf rechtliches Gehör zu wahren und gestützt darauf einen neuen - insbesondere auch in Verbindung mit den Vorbringen des Bruders begründeten - Entscheid zu fällen.</w:t>
      </w:r>
    </w:p>
    <w:p>
      <w:r>
        <w:rPr>
          <w:b/>
        </w:rPr>
        <w:t>E. 5.5</w:t>
      </w:r>
    </w:p>
    <w:p>
      <w:r>
        <w:t>Bei dieser Sachlage erübrigt sich eine Auseinandersetzung mit den weiteren Vorbringen in der Beschwerde.</w:t>
      </w:r>
    </w:p>
    <w:p>
      <w:r>
        <w:rPr>
          <w:b/>
        </w:rPr>
        <w:t>E. 6</w:t>
      </w:r>
    </w:p>
    <w:p>
      <w:r>
        <w:t>Bei diesem Ausgang des Verfahrens sind keine Kosten zu erheben (Art. 63 Abs. 1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keine Honorarnote eingereicht. Auf die Nachforderung einer solchen wird verzichtet, da sich der Gesamtaufwand abschätzen lässt (Art. 14 Abs. 2 VGKE). Gestützt auf die in Betracht zu ziehenden Bemessungsfaktoren (Art. 9-13 VGKE) ist den Beschwerdeführenden zu Lasten des SEM eine pauschale Parteientschädigung von insgesamt CHF 1'000.-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