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D-5494/2011 vom 20. Juli 2012</w:t>
      </w:r>
    </w:p>
    <w:p>
      <w:r>
        <w:t>Bundesverwaltungsgericht, 2012-07-20, DE</w:t>
      </w:r>
    </w:p>
    <w:p>
      <w:r>
        <w:rPr>
          <w:b/>
        </w:rPr>
        <w:t xml:space="preserve">Quelle: </w:t>
      </w:r>
      <w:r>
        <w:t>https://mcp.opencaselaw.ch/entscheid/bvger_D-5494_2011</w:t>
      </w:r>
    </w:p>
    <w:p>
      <w:r>
        <w:t>FR: TAF D-5494/2011 du 20 juillet 2012</w:t>
      </w:r>
    </w:p>
    <w:p>
      <w:r>
        <w:t>IT: TAF D-5494/2011 del 20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hier nicht der Fall ist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3.5</w:t>
      </w:r>
    </w:p>
    <w:p>
      <w:r>
        <w:t>Der Beschwerdeführer begründete sein Asylgesuch im Wesentlichen damit, Angehörige eines militärischen Stützpunkts der sri-lankischen Armee in C._______ hätten ihn zwischen Dezember 2005 und Dezember 2008 und bisweilen täglich über seine Unterstützungshandlungen für die LTTE befragt und sich dabei immer wieder nach den Standorten von ihren Waffenlagern erkundigt. Selbst seine Heirat im Mai 2006 und die Geburt seines Sohnes im Juni 2008 hätten die Soldaten nicht davon abgehalten, ihn weiterhin vorzuladen, zu befragen und teils massiv zu misshandeln.</w:t>
      </w:r>
    </w:p>
    <w:p>
      <w:r>
        <w:rPr>
          <w:b/>
        </w:rPr>
        <w:t>E. 3.6.1</w:t>
      </w:r>
    </w:p>
    <w:p>
      <w:r>
        <w:t>Wie das BFM in seiner Verfügung vom 15. September 2011 indessen zutreffend festgehalten hat, mutet es realitätsfremd an, dass die sri-lankischen Sicherheitskräfte den Beschwerdeführer über einen Zeitraum von rund drei Jahren intensiv zu seinen Aktivitäten für die LTTE befragt hätten, ohne von ihm substantiierte Informationen über diese Organisation zu erhalten: Nicht zuletzt angesichts der vom Beschwerdeführer geltend gemachten und als unbedeutend einzustufenden Tätigkeiten für die Organisation hätte die sri-lankische Armee nicht einen derart grossen zeitlichen und personellen Aufwand betrieben, um über ihn an Informationen über die LTTE zu gelangen, da sie längst gemerkt hätte, dass er über keine solchen verfügen konnte. So besehen erscheint unglaubhaft, dass der Beschwerdeführer über einen Zeitraum von drei Jahren wegen früherer Unterstützungshandlungen zugunsten der LTTE behördlich behelligt und dabei misshandelt wurde. Zwar kann nicht gänzlich ausgeschlossen werden, dass der Beschwerdeführer vor seiner Ausreise wegen seiner Herkunft aus dem Norden Sri Lankas sowie seiner tamilischen Ethnie und des dannzumal generell bestehenden behördlichen Misstrauens, die dortige Zivilbevölkerung habe die LTTE unterstützt, kurzfristig einzelnen staatlichen Verfolgungsmassnahmen ausgesetzt gewesen sein könnte. Derartige Behelligungen vermögen indessen bereits mangels hinlänglicher Intensität die Voraussetzungen für die Zuerkennung der Flüchtlingseigenschaft nicht zu erfüllen. Anzufügen bleibt, dass sich auch die Argumentation in der Beschwerde als nicht stichhaltig erweist, wonach die Vorinstanz durch die nicht einlässliche Würdigung der vom Beschwerdeführer angeblich erlittenen Folterungen dessen Anspruch auf rechtliches Gehör verletzt habe (vgl. Beschwerde S. 6). Die Vorinstanz hat die vom Beschwerdeführer geltend gemachten Misshandlungen in ihren Erwägungen im Lichte von Art. 7 AsylG einlässlich gewürdigt (vgl. angefochtene Verfügung Ziff. I 1 S. 2 f.). Eine weitergehende Auseinandersetzung mit seinen diesbezüglichen Aussagen war angesichts der vom BFM aufgezeigten Gründe, aufgrund derer es die entsprechenden Vorbringen als unglaubhaft beurteilte, nicht erforderlich. Das BFM hat in diesem Zusammenhang weder den Sachverhalt unrichtig oder unvollständig erhoben noch das rechtliche Gehör des Beschwerdeführers verletzt. Der diesbezügliche Kassationsantrag (vgl. Beschwerde S. 6) ist insoweit abzuweisen.</w:t>
      </w:r>
    </w:p>
    <w:p>
      <w:r>
        <w:rPr>
          <w:b/>
        </w:rPr>
        <w:t>E. 3.6.2</w:t>
      </w:r>
    </w:p>
    <w:p>
      <w:r>
        <w:t>Gegen die geltend gemachte Verfolgungssituation des Beschwerdeführers spricht überdies, wie das BFM zutreffend festgestellt hat, der Umstand, dass letzterer trotz der angeblich mehrjährigen Torturen weiterhin zu Hause gelebt haben beziehungsweise seine Heimat erst im Mai 2009 verlassen haben will. Der Beschwerdeführer bringt zwar diesbezüglich in der Beschwerde vor, er habe seine Frau und sein Kind nicht im Stiche lassen wollen (vgl. Beschwerde S. 4 u.H.a. act. A7/13 S. 10 F72). Dieser Erklärungsversuch vermag jedoch angesichts der Behauptung des Beschwerdeführers, er habe seine Frau primär geheiratet, um von den Armeeangehörigen in Ruhe gelassen zu werden (vgl. act. A7/13 S. 9 F62 bis 64), nicht zu überzeugen.</w:t>
      </w:r>
    </w:p>
    <w:p>
      <w:r>
        <w:rPr>
          <w:b/>
        </w:rPr>
        <w:t>E. 3.6.3</w:t>
      </w:r>
    </w:p>
    <w:p>
      <w:r>
        <w:t>Schliesslich ist der Einschätzung der Vorinstanz beizupflichten, wonach der Beschwerdeführer - hätten ihn die sri-lankischen Sicherheitskräfte tatsächlich verdächtigt, die LTTE zu unterstützen und deren Waffenlager zu kennen - kaum das Risiko auf sich genommen hätte, via F._______ per Inlandflug nach Colombo zu gelangen und dabei vorgängig strenge Personenkontrollen seitens der Armee passieren zu müssen (vgl. auch act. A7/13 S. 5 f. F23 ff.).</w:t>
      </w:r>
    </w:p>
    <w:p>
      <w:r>
        <w:rPr>
          <w:b/>
        </w:rPr>
        <w:t>E. 3.6.4</w:t>
      </w:r>
    </w:p>
    <w:p>
      <w:r>
        <w:t>Zusammenfassend ist festzuhalten, dass dem Beschwerdeführer die mehrjährige und massive staatliche Verfolgung seitens der sri-lankischen Armee nicht geglaubt werden kann. An dieser Einschätzung vermag auch der von ihm beigebrachte Todesschein seines Bruders aus dem Jahre 2005 nichts zu ändern, lässt dieser doch keinerlei Rückschlüsse bezüglich der Ursachen dessen Todes zu. Bezeichnenderweise hat sich der Rechtsvertreter nach der vom Bundesverwaltungsgericht auf Antrag hin verfügten Edition des Todesscheins (vgl. Sachverhalt Bst. D) nicht veranlasst gesehen, ergänzende Ausführungen zum Todesschein des Bruders des Beschwerdeführers zu machen, woraus geschlossen werden kann, dass dieses Dokument auch aus Sicht des Beschwerdeführers nicht geeignet ist, eine Verbindung zwischen dem Tod des Bruders und seinem angeblichen Engagement für die LTTE zu belegen. Festzuhalten ist ferner, dass der Beschwerdeführer die LTTE - von der Organisation von Meetings und Vorbereitungshandlungen für gelegentliche Transportfahrten während des Waffenstillstands abgesehen - eigenen Angaben zufolge nicht unterstützt hat (vgl. act. A1/12 S. 6 Ziff. 15 und A7/13 S. 4 F22 i.V.m. S. 8 F46 f.). Entgegen den Behauptungen in der Beschwerde (vgl. Beschwerde S. 5 unten) haben die sri-lankischen Behörden heute indessen primär ein Interesse daran, ehemalige Führungspersonen und Kämpfer der LTTE zu überführen, um mit deren Hilfe möglichst umfassende Kenntnisse über die Organisation und die Kommandostrukturen der LTTE zu erlangen und dergestalt geeignete Massnahmen treffen zu können, um ein allmähliches Wiedererstarken dieser Organisation zu unterbinden. Es ist deshalb aus heutiger Sicht unwahrscheinlich, dass die sri-lankischen Behörden den Beschwerdeführer, der erst seit vergleichsweise kurzer Zeit in der Schweiz lebt und aufgrund der Aktenlage persönlich kein spezielles Profil (vgl. BVGE 2011/24 E. 8 S. 493 ff.) aufweist, bei einer Rückkehr pauschal der Unterstützung der LTTE verdächtigen würden. Dem Beschwerdeführer gelingt es somit nicht, die Flüchtlingseigenschaft nachzuweisen oder zumindest glaubhaft zu machen. Das BFM hat sein Asylgesuch demnach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vgl. BVGE 2011/24 E. 10.1 S. 502,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E. 6a S. 121 ff.,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3.6)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5.3.1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5.3.2</w:t>
      </w:r>
    </w:p>
    <w:p>
      <w:r>
        <w:t>In der Beschwerde wird gerügt, die vorinstanzliche Einschätzung hinsichtlich der allgemeinen Sicherheitslage in Sri Lanka weiche erheblich von derjenigen des Bundesverwaltungsgerichts ab, weshalb die Vorinstanz im Ergebnis ihre Begründungspflicht sowie das rechtliche Gehör des Beschwerdeführers verletzt habe. So habe das Bundesverwaltungsgericht in seinem Grundsatzurteil vom 14. Februar 2008 unter anderem die Rückschaffung von Tamilen in die Nord- und Ostprovinz für unzumutbar erklärt, während die Vorinstanz dies bejahe. Aus diesem Grunde sei die angefochtene Verfügung aufzuheben und zur Neubeurteilung an die Vorinstanz zurückzuweisen (vgl. Beschwerde S. 7 ff. Ziff. 3 - 8). Das BFM hat in der angefochtenen Verfügung nachvollziehbar und im Einzelnen hinreichend differenziert aufgezeigt, weshalb es zum Schluss gelangt, dass sich die allgemeine Sicherheitslage in Sri Lanka nach Ende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der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 Das Bundesverwaltungsgericht hat sich im Übrigen kurz nach Erlass der angefochtenen Verfügung in seinem Urteil E-6220/2011 vom 27. Oktober 2011 (vgl. BVGE 2011/24) zur aktuellen Situation in Sri Lanka geäussert und eine Anpassung seiner in BVGE 2008/2 publizierten Praxis vorgenommen, welche mit derjenigen des BFM im Ergebnis weitgehend übereinstimmt (vgl. E. 5.3.3 nachstehend).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w:t>
      </w:r>
    </w:p>
    <w:p>
      <w:r>
        <w:rPr>
          <w:b/>
        </w:rPr>
        <w:t>E. 5.3.3</w:t>
      </w:r>
    </w:p>
    <w:p>
      <w:r>
        <w:t>Der Beschwerdeführer stammt aus C._______ im Jaffna-Distrikt (Nordprovinz), wo er gemäss eigenen Angaben von der Geburt bis Mai 2009 gelebt und auch die Schule besucht hat. Im Distrikt Jaffna herrscht keine Situation allgemeiner Gewalt, und die politische Lage ist nicht dermassen angespannt, dass eine Rückkehr dorthin als generell unzumutbar eingestuft werden müsste (vgl. BVGE 2011/24 E. 13.2.1 S. 510).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13.2.1.2 S. 511).</w:t>
      </w:r>
    </w:p>
    <w:p>
      <w:r>
        <w:rPr>
          <w:b/>
        </w:rPr>
        <w:t>E. 5.3.4</w:t>
      </w:r>
    </w:p>
    <w:p>
      <w:r>
        <w:t>Gemäss den Angaben des Beschwerdeführers im EVZ Kreuzlingen vom 19. Mai 2009 leben seine Ehefrau, sein Sohn, sein Vater sowie drei Brüder und Schwestern nach wie vor in C._______ (vgl. act. A1/12 S. 4 Ziff. 12). Im Weiteren hat der Beschwerdeführer in Sri Lanka eigenen Angaben zufolge sowohl als Bauer als auch als Maurer gearbeitet. Aufgrund der vorliegenden Akten bestehen ferner keine Hinweise auf aktuelle gesundheitliche Schwierigkeiten des Beschwerdeführers. Er wird nach seiner Rückkehr in sein Heimatland sowohl auf die Unterstützung seiner in Jaffna lebenden Familie zählen können, bei seinen Angehörigen eine Unterkunftsmöglichkeit vorfinden, als auch in der Zukunft in der Lage sein, sich dank seiner schulischen Ausbildung und beruflichen Kenntnisse wirtschaftlich wieder zu integrieren. Es ist mithin nicht ersichtlich, dass der Beschwerdeführer bei einer Rückkehr nach Sri Lanka in eine existenzielle Notlage geraten würde. Der Vollzug der Wegweisung erweist sich demnach nicht als unzumutbar im Sinne von Art. 83 Abs. 4 AuG.</w:t>
      </w:r>
    </w:p>
    <w:p>
      <w:r>
        <w:rPr>
          <w:b/>
        </w:rPr>
        <w:t>E. 5.4</w:t>
      </w:r>
    </w:p>
    <w:p>
      <w:r>
        <w:t>Schliesslich obliegt es dem Beschwerdeführer, sich bei der zuständigen Vertretung des Heimatstaates die für eine Rückkehr notwendigen Reisedokumente zu beschaffen (Art. 8 Abs. 4 AsylG, vgl. dazu auch BVGE 2008/34 E. 12 S. 513 - 515),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die Kosten des Verfahrens grundsätzlich dem Beschwerdeführer aufzuerlegen (Art. 63 Abs. 1 VwVG). Da dieser jedoch aufgrund seiner Erwerbslosigkeit nach wie vor als prozessual bedürftig zu betrachten ist, ist die mit Verfügung vom 7. Oktober 2011 - unter Vorbehalt einer nachträglichen Änderung der finanziellen Verhältnisse des Beschwerdeführers - erfolgte Gewährung der unentgeltlichen Rechtspflege im Sinne von Art. 65 Abs. 1 VwVG nicht zu widerrufen.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