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D-5491/2025 vom 24. Juni 2025</w:t>
      </w:r>
    </w:p>
    <w:p>
      <w:r>
        <w:t>Bundesverwaltungsgericht, 2025-06-24, DE</w:t>
      </w:r>
    </w:p>
    <w:p>
      <w:r>
        <w:rPr>
          <w:b/>
        </w:rPr>
        <w:t xml:space="preserve">Quelle: </w:t>
      </w:r>
      <w:r>
        <w:t>https://mcp.opencaselaw.ch/entscheid/bvger_D-5491_2025_d20250624</w:t>
      </w:r>
    </w:p>
    <w:p>
      <w:r>
        <w:t>FR: TAF D-5491/2025 du 24 juin 2025</w:t>
      </w:r>
    </w:p>
    <w:p>
      <w:r>
        <w:t>IT: TAF D-5491/2025 del 24 giugno 2025</w:t>
      </w:r>
    </w:p>
    <w:p>
      <w:pPr>
        <w:pStyle w:val="Heading2"/>
      </w:pPr>
      <w:r>
        <w:t>Regeste</w:t>
      </w:r>
    </w:p>
    <w:p>
      <w:r>
        <w:t>Asyl und Wegweisung | Asyl und Wegweisung; Verfügung des SEM vom 24. Juni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 nachdem der Kostenvor- 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w:t>
      </w:r>
    </w:p>
    <w:p>
      <w:r>
        <w:t>D-5491/2025 Seite 5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Der Beschwerdeführer erhob die formellen Rügen, die Vorinstanz habe seinen Anspruch auf rechtliches Gehör und die Begründungspflicht verletzt sowie den Sachverhalt ungenügend festgestellt. Sie sind vorab zu beurtei- len, da sie gegebenenfalls geeignet sind, eine Kassation der vorinstanzli- chen Verfügung zu bewirken. Der Beschwerdeführer rügt, die Vorinstanz habe die Anhörung ungeachtet der wenige Stunden zuvor erhaltenen Mitteilung vom Tod seiner Tante durchgeführt und keine Terminverschiebung angeboten. Die befragende Fachperson habe wesentliche Punkte nicht angesprochen und der Be- schwerdeführer habe solche (wie politische Verbindungen zur Arbeiterpar- tei Kurdistans [PKK]; aktive Mitgliedschaft bei der HDP; Beschwerde, S. 3) in seiner emotionalen Verfassung nicht zur Sprache gebracht. Hierzu ist festzuhalten, dass der Beschwerdeführer auf Nachfrage explizit angab, es gehe ihm gesundheitlich gut, und auch seine anwesende Rechtsvertretung hat keine Einwände gegen die Durchführung der Anhörung erhoben (A17/15, F30, F35, letzte Seite). Aus dem Anhörungsprotokoll geht nicht hervor, der Beschwerdeführer sei nicht in der Lage gewesen, der Anhörung zu folgen, oder sein Vermögen, die ihm gestellten Fragen zu verstehen und sie frei und umfassend zu beantworten, sei eingeschränkt gewesen. Viel- mehr wusste er bereits unmittelbar zu Beginn der Anhörung für ihn wichtige Entwicklungen in den Asylvorbringen darzulegen (A17/15, F3, F5). Wie sich auch aus nachstehenden Erwägungen ergibt, hat die Vorinstanz den Sachverhalt insgesamt rechtsgenüglich abgeklärt und sich hinreichend dif- ferenziert mit den zentralen Vorbringen und den Beweismitteln des Be- schwerdeführers auseinandergesetzt. Die Rüge einer nicht nachvollzieh- baren Beweiswürdigung und der Einschätzung des politischen Profils (Da- tenblatt; Beschwerde, S. 9 und 11) vermengt die Frage der formellen Ob- liegenheiten der Vorinstanz mit der rechtlichen Würdigung der Sache. Die Rüge, die Vorinstanz habe keine fachgerechte Übersetzung der von ihm eingereichten fremdsprachigen Dokumente vorgelegt (Beschwerde, S. 9) vermag angesichts der Mitwirkungspflicht gemäss Art. 8 AsylG des Be- schwerdeführers nicht zu überzeugen, zumal auch unsubstantiiert bleibt,</w:t>
      </w:r>
    </w:p>
    <w:p>
      <w:r>
        <w:t>D-5491/2025 Seite 6 inwiefern die Übersetzung der Vorinstanz unzureichend sei. Aus der ange- fochtenen Verfügung geht – entgegen der Behauptung in der Beschwerde – hervor, dass die Vorinstanz die Involvierung anderer Personen in ein «Massenverfahren» (Beschwerde, S. 4) nicht unberücksichtigt gelassen hat (vi-Entscheid, Ziff. II/1., S. 7). Die Rügen erweisen sich gesamthaft als unbegründet.</w:t>
      </w:r>
    </w:p>
    <w:p>
      <w:r>
        <w:rPr>
          <w:b/>
        </w:rPr>
        <w:t>E. 5.2</w:t>
      </w:r>
    </w:p>
    <w:p>
      <w:r>
        <w:t>Insgesamt besteht keine Veranlassung, die Verfügung aus formellen Gründen aufzuheben. Der Eventualantrag auf Rückweisung der Sache zur weiteren Sachverhaltsabklärung an die Vorinstanz ist abzuweisen.</w:t>
      </w:r>
    </w:p>
    <w:p>
      <w:r>
        <w:rPr>
          <w:b/>
        </w:rPr>
        <w:t>E. 6.1</w:t>
      </w:r>
    </w:p>
    <w:p>
      <w:r>
        <w:t>Die Vorinstanz begründete ihren ablehnenden Entscheid mit der feh- lenden Asylrelevanz der Vorbringen des Beschwerdeführers und verzich- tete darauf, auf festgestellte Unglaubhaftigkeitsmerkmale näher einzuge- hen. Im Rahmen der geschilderten politischen Aktivitäten (HDP-Wähler, Er- satzmitglied bei Dicle Firat, einmalige Teilnahme an einer Pressekonfe- renz) habe er sich nie politisch exponiert. Bei den erfolgten mehreren Hausdurchsuchungen aufgrund seines Bruders, der bei der YPG sei, sei einzig sein Vater befragt worden. Weder der Beschwerdeführer noch seine Familie beziehungsweise der Vater habe ansonsten Probleme mit den tür- kischen Behörden gehabt oder weise ein geschärftes politisches Profil auf. Die eingereichten Verfahrensdokumente (Vernehmungsprotokoll des Frie- densrichteramtes, polizeiliches Befragungsprotokoll, zwei Einstellungsbe- schlüsse) seien leicht fälschbar und gegen Entgelt beschaffbar, weshalb sie von niedrigem Beweiswert seien. Ihre Echtheit könne jedoch offenge- lassen werden, da das Ermittlungsverfahren wegen Mitgliedschaft in einer Terrororganisation aufgrund von Aussagen eines Zeugen (…) eröffnet wor- den sei, wegen derer viele Personen inhaftiert worden seien. Der Be- schwerdeführer sei strafrechtlich unbescholten und in der Türkei würden Strafverfahren dieser Art in der Regel wieder eingestellt werden. So sei auch beim Beschwerdeführer bereits zweimal ein Einstellungsbeschluss beziehungsweise eine Nichtanhandnahmeverfügung oder Unzuständig- keitsbeschlüsse und Verfahrenstrennungs-/vereinigungsbeschlüsse erlas- sen worden. Angesichts der Verfahrenspraxis bei derartigen Gerichtsver- fahren in der Türkei sei überwiegend unwahrscheinlich, dass ein hängiges Ermittlungsverfahren gegen den Beschwerdeführer wegen Mitgliedschaft in einer Terrororganisation zu einer Verurteilung zu einer unbedingten Frei- heitsstrafe führe. Das Risiko, bei einer Einreise in die Türkei festgenommen zu werden, sei gering, zumal auch in den übrigen Akten keine Anhalts- punkte dafür vorliegen würden. Das Vorbringen, andere Personen seien</w:t>
      </w:r>
    </w:p>
    <w:p>
      <w:r>
        <w:t>D-5491/2025 Seite 7 auch inhaftiert worden, ändere an dieser Einschätzung nichts. Seine dies- bezügliche subjektive Furcht vor einer Inhaftierung sei objektiv nicht be- gründet. Hinsichtlich des Vorfalls vor seiner Ausreise (Aufforderung zur Spitzeltätig- keit) sei zwar nicht ausgeschlossen, dass Personen kurdischer Ethnie, wel- che sich für die Interessen der Kurden einsetzen würden, von den türki- schen Behörden registriert und überwacht würden. Ebenso sei nicht un- wahrscheinlich, dass unter gewissen Umständen Personen kurdischer Eth- nie zur Zusammenarbeit mit den Behörden aufgefordert oder gezwungen würden. Es handle sich bei der blossen Aufforderung zu Spionagetätigkei- ten jedoch um keine flüchtlingsrechtlich relevante Verfolgungsmassnahme und das vom Beschwerdeführer geschilderte Vorgehen der türkischen Be- hörden erreiche die Schwelle der flüchtlingsrechtlichen Intensität nicht. Es sei nicht davon auszugehen, ihm sei deswegen ein menschenwürdiges Le- ben in der Türkei verunmöglicht oder in unzumutbarer Weise erschwert worden. Er sei direkt nach dem Vorfall ausgereist und habe keine weitere Kontaktaufnahme oder eine Konfrontation mit den türkischen Behörden er- lebt. Aus dem einmaligen Ereignis lasse sich keine begründete Furcht vor weiteren allenfalls flüchtlingsrechtlich relevanten Verfolgungsmassnahmen ableiten. Es würden keine Anhaltspunkte auf ein nachhaltiges Interesse der türkischen Behörden am Beschwerdeführer in Zusammenhang mit Spitzel- tätigkeiten vorliegen und es sei nicht ersichtlich, inwiefern er bei einer Ab- lehnung der Zusammenarbeit Nachteile gemäss Art. 3 AsylG erlitten habe oder weshalb er in den Augen der türkischen Behörden in besonderem Masse geeignet sein sollte, als Agent für deren Zwecke zu arbeiten.</w:t>
      </w:r>
    </w:p>
    <w:p>
      <w:r>
        <w:rPr>
          <w:b/>
        </w:rPr>
        <w:t>E. 6.2</w:t>
      </w:r>
    </w:p>
    <w:p>
      <w:r>
        <w:t>In der Beschwerdeschrift wird nebst ausführlicher Wiederholung des Sachverhaltes hauptsächlich an der Annahme einer dem Beschwerdefüh- rer drohenden aktuellen Verfolgung durch die türkischen Behörden festge- halten. Hinsichtlich des politischen Profils sei festzuhalten, dass der Be- schwerdeführer nicht nur Parteimitglied gewesen sei, sondern er habe auch gezielt Personen zur Teilnahme an Sitzungen und Demonstrationen mobilisiert. Zudem habe er Kontakte zu nahen Strukturen der PKK, welche er illegal unterstützt habe, gepflegt. In der Anhörung habe er zwar jegliche Verbindungen zur PKK bestritten, jedoch einzig aus Reflex aufgrund seiner Erfahrungen mit den türkischen Justizbehörden. Der behördliche Druck und die Verfolgung seien mit der Zeit unerträglich geworden. Das aktuelle Ermittlungsverfahren gegen den Beschwerdeführer sei eines der laufen- den Massenverfahren gegen viele Personen aufgrund der Aussagen eines einzelnen Zeugen und selbst wenn es eingestellt oder er für nicht schuldig</w:t>
      </w:r>
    </w:p>
    <w:p>
      <w:r>
        <w:t>D-5491/2025 Seite 8 befunden würde, bestehe der Verfolgungsdruck weiterhin. Terrorverbin- dungen seien auch bei abgeschlossenen Verfahren ersichtlich und das Da- tenblatt lasse sich nicht löschen. Der Beschwerdeführer sei den türkischen Behörden als PKK-Unterstützer bekannt. Im Weiteren habe die Vorinstanz die Verfahrensdokumente falsch gewürdigt. Daraus sei kein allgemeines Ermittlungsinteresse, sondern eine konkrete strafprozessuale Verfolgung mit dem Ziel einer Anklage wegen Terrorismusvorwürfen und der Kontext zu eines gross angelegten Ermittlungs- und Repressionskomplexes gegen eine Vielzahl kurdischer Aktivisten ersichtlich. Das sogenannte «21-Provin- zen-Verfahren» sei in den Medien thematisiert worden und habe zu vielen Hausdurchsuchungen, Verhaftungen und anschliessenden Strafverfahren geführt. Damit verkenne die Vorinstanz den Zusammenhang zwischen den politischen Aktivitäten des Beschwerdeführers und den gegen ihn gerich- teten staatlichen Massnahmen (Festnahmen, Strafverfahren, Razzien, Ausreisesperre). Der Beschwerdeführer verfüge über eine ausgeprägte Vorgeschichte, sei mehrfach strafrechtlich verfolgt worden und fichiert und stelle eine politisch missliebige Person dar. Bei einer Rückkehr bezie- hungsweise Wiedereinreise stelle auch die bestehende Ausreisesperre im aktuellen Ermittlungsverfahren einen Haftgrund dar.</w:t>
      </w:r>
    </w:p>
    <w:p>
      <w:r>
        <w:rPr>
          <w:b/>
        </w:rPr>
        <w:t>E. 7.1</w:t>
      </w:r>
    </w:p>
    <w:p>
      <w:r>
        <w:t>Die Vorinstanz hat die Vorbringen des Beschwerdeführers in der angefochtenen Verfügung mit überzeugender Begründung als nicht asyl- relevant qualifiziert, die Flüchtlingseigenschaft verneint und das Asyl- gesuch abgelehnt. Zur Vermeidung von Wiederholungen kann auf die Erwägungen in der angefochtenen Verfügung sowie auf E. 6.1 hiervor ver- wiesen werden. Die Ausführungen auf Beschwerdeebene führen, wie zu sehen sein wird, zu keiner anderen Betrachtungsweise. Auf die Entgegnungen in der Beschwerde ist im Folgenden näher einzugehen.</w:t>
      </w:r>
    </w:p>
    <w:p>
      <w:r>
        <w:rPr>
          <w:b/>
        </w:rPr>
        <w:t>E. 7.2</w:t>
      </w:r>
    </w:p>
    <w:p>
      <w:r>
        <w:t>Die Erklärungsversuche in der Beschwerde (S. 3 bis 5), der Beschwerdeführer habe seine aktive Mitgliedschaft bei der HDP aufgrund seiner emotionalen Verfassung an der Anhörung nicht zur Sprache gebracht und politische Verbindungen zur PKK aus Reflex bestritten, vermögen nicht zu überzeugen. Wie bereits festgestellt (E. 5) sind dem Anhörungsprotokoll keine Anhaltspunkte für eine beeinträchtigte Verfassung des Beschwerdeführers zu entnehmen, weshalb Zweifel bestehen, seine Rolle in Bezug auf die HDP (blosse Teilnahme an Demonstrationen; A17/15, F41) sei gemäss der Beschwerde (S. 5) doch aktiver gewesen, als in der Anhörung geschildert. Der Beschwerdeführer hat in der Anhörung wiederholt deutlich zum Ausdruck gebracht, er könne</w:t>
      </w:r>
    </w:p>
    <w:p>
      <w:r>
        <w:t>D-5491/2025 Seite 9 sich den Verdacht, Verbindungen zur PKK zu haben, selbst nicht erklären (A17/15, F69: «[…] Ich hatte niemals irgendwelche Verbindungen zur PKK. […], wenn ich für die PKK irgendetwas gemacht hätte, wenn ich Anhänger beziehungsweise Mitglied der PKK wäre, hätte ich [das] auch hier öffentlich zugegeben. Ich habe mit der PKK nichts zu tun.»). Das Verhalten des Beschwerdeführers in Bezug auf derart wichtige Tatsachen im Asylverfahren nun als Reflex oder eine emotionale Beeinträchtigung darzustellen, schürt Zweifel an der Glaubwürdigkeit der Person des Beschwerdeführers. Die Vorbringen in der Beschwerde sind als nachgeschobene Schutzbehauptungen zu erachten, um ein politisches Profil zu konstruieren. Im Übrigen war der Beschwerdeführer an der Anhörung rechtlich vertreten und die Rechtsvertretung monierte auf explizite Nachfrage nichts Diesbezügliches (A17/15, F76), was die Einschätzung der Unglaubhaftigkeit der neuen Vorbringen zusätzlich unterstreicht. Es ist bei einer Gesamtwürdigung nicht auf ein exponiertes politisches Profil des Beschwerdeführers zu schliessen. Infolge des fehlenden Glaubhaftmachens dieser Vorbringen wird einem Verfolgungsmotiv aufgrund eines solchen die Grundlage entzogen, weshalb sich weitergehende Erwägungen dazu erübrigen. Gleiches gilt für die vom Beschwerdeführer geltend gemachte versuchte Anwerbung als Spitzel und eine behauptungsweise bestehende Fichierung mit PKK- Verweis (Beschwerde, S. 11), zumal mit der Vorinstanz festzuhalten ist, dass aus dem einmaligen Vorfall vor seiner Ausreise mangels Intensität keine asylrechtlich relevante Verfolgung abzuleiten ist. Im Weiteren ist – entgegen der Behauptung des Beschwerdeführers – aus den Erwägungen der angefochtenen Verfügung zu schliessen, dass die Vorinstanz den Zusammenhang des gegen den Beschwerdeführer eingeleiteten Strafverfahrens aufgrund der Aussagen einer Drittperson mit den weiteren darauf basierenden Verfahren erkannt hat und die individuelle Gefährdung des Beschwerdeführers zu Recht als nicht asylrechtlich relevant eingestuft hat. Um Wiederholungen zu vermeiden, ist insbesondere auf die angefochtene Verfügung (Ziff. II/1) zu verweisen. In Bezug auf die Einleitung strafrechtlicher Verfahren in der Türkei – wie solchen gemäss den bereits bei der Vorinstanz eingereichten Dokumenten (Beschwerde, S. 6, Beschwerdebeilagen 4 bis 6) – ist überdies festzuhalten, dass im Heimatstaat des Beschwerdeführers Ermittlungsverfahren im Allgemeinen oft in teils hoher Zahl eingeleitet, aber häufig auch wieder eingestellt werden. Deshalb ist angesichts der vorgebrachten mutmasslichen Verfahren und selbst bei Annahme einer mutmasslichen (zukünftigen) Anklageerhebung, nicht ohne Weiteres von einer späteren Verurteilung und insgesamt (insbesondere mangels Intensität) auch nicht von einer</w:t>
      </w:r>
    </w:p>
    <w:p>
      <w:r>
        <w:t>D-5491/2025 Seite 10 aktuellen Asylrelevanz auszugehen (vgl. Referenzurteil E-4103/2024 vom</w:t>
      </w:r>
    </w:p>
    <w:p>
      <w:r>
        <w:rPr>
          <w:b/>
        </w:rPr>
        <w:t>E. 7.3</w:t>
      </w:r>
    </w:p>
    <w:p>
      <w:r>
        <w:t>Mit der Beschwerde wurden insgesamt keine Tatsachen vorgebracht oder Beweismittel eingereicht, die die Einschätzung der Vorinstanz zu ändern vermögen würden.</w:t>
      </w:r>
    </w:p>
    <w:p>
      <w:r>
        <w:rPr>
          <w:b/>
        </w:rPr>
        <w:t>E. 7.4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w:t>
      </w:r>
    </w:p>
    <w:p>
      <w:r>
        <w:t>November 2025; statt vieler Urteil des BVGer D-6953/2025 vom 13. Oktober 2025 S. 5). Vor diesem Hintergrund konnte die Vorinstanz die Echtheit der eingereichten Beweismittel offen lassen. Aufgrund des Gesagten kann darauf verzichtet werden, weitere Eingaben hierzu (Beschwerde, S. 8) abzuwarten. Ungeachtet der Glaubhaftigkeit der Asylvorbringen sind – entgegen der Beschwerde (S. 6 und 10 f.) – im Zeitpunkt der Ausreise (13. September 2023) die hohen Anforderungen an einen unerträglichen psychischen Druck im Sinne des Asylgesetzes nicht erfüllt (vgl. BVGE 2014/29 E. 4.3 f. und statt vieler D-4718/2025 vom 16. Juli 2025 E. 6.2.2). Im Übrigen geht aus der Beschwerde nicht rechtsgenüglich hervor, inwiefern der bisher unbescholtene Beschwerdeführer etwas aus den Asylverfahren von im gleichen Verfahren in der Türkei Betroffenen beziehungsweise anderen Asylsuchenden in der Schweiz zu seinen Gunsten ableiten kann (Beschwerde, S. 4 und 7), zumal die Situation jeweils individuell zu beurteilen ist. Selbst wenn deren Verfahren mutmasslich aufgrund der Aussagen desselben Zeugen eingeleitet worden sind, ist nicht ohne Weiteres auf ein identisches Verfahren beziehungsweise einen identischen Verfahrensausgang zu schliessen. Der Hinweis auf eine Berichterstattung über die Masse dieser Verfahren in den Medien vermag an dieser Einschätzung nichts zu ändern. Aus der blossen Mutmassung beziehungsweise der unsubstantiierten Behauptung einer bestehenden Ausreisesperre (A17/15, F71) oder der angeblichen Frage der Behörden bei seiner Familie nach dem Aufenthaltsort des Beschwerdeführers (Beschwerde, S. 6 ff., S. 11) ist nicht ohne Weiteres auf eine asylrechtlich relevante Verfolgung zu schliessen.</w:t>
      </w:r>
    </w:p>
    <w:p>
      <w:r>
        <w:rPr>
          <w:b/>
        </w:rPr>
        <w:t>E. 8.1</w:t>
      </w:r>
    </w:p>
    <w:p>
      <w:r>
        <w:t>Lehnt das SEM das Asylgesuch ab, so verfügt es in der Regel die Weg- weisung aus der Schweiz und ordnet den Vollzug an (Art. 44 AsylG).</w:t>
      </w:r>
    </w:p>
    <w:p>
      <w:r>
        <w:t>D-5491/2025 Seite 11</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w:t>
      </w:r>
    </w:p>
    <w:p>
      <w:r>
        <w:t>D-5491/2025 Seite 12 Anwendung finden. Eine Rückkehr des Beschwerdeführers in die Türkei ist demnach unter dem Aspekt von Art. 5 AsylG rechtmässig. Sodann ergeben sich – entgegen der Behauptung des Beschwerdeführers – weder aus seinen Aussagen noch aus den Akten Anhaltspunkte dafür, dass er für den Fall einer Ausschaffung in die Türkei dort mit beachtlicher Wahrscheinlichkeit einer nach Art. 3 EMRK oder Art. 1 FoK verbotenen Strafe oder Behandlung ausgesetzt wäre. Gemäss Praxis des Europäi- schen Gerichtshofes für Menschenrechte (EGMR) sowie jener des UN- Anti-Folterausschusses müsste er eine konkrete Gefahr («real risk») nach- weisen oder glaubhaft machen, dass ihm im Fall einer Rückschiebung Fol- ter oder unmenschliche Behandlung drohen würde (vgl. Urteil des EGMR Saadi gegen Italien 28. Februar 2008, Grosse Kammer 37201/06, §§ 124– 127 m.w.H.). Es bestehen keine stichhaltigen Gründe für die Annahme, der Beschwerdeführer würde nach einer Rückkehr in sein Heimatland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 8. November 2024 E. 13.2; statt vieler Urteil des BVGer D-7240/2025 E. 8.3.2 vom 1. Oktober 2025).</w:t>
      </w:r>
    </w:p>
    <w:p>
      <w:r>
        <w:t>D-5491/2025 Seite 13</w:t>
      </w:r>
    </w:p>
    <w:p>
      <w:r>
        <w:rPr>
          <w:b/>
        </w:rPr>
        <w:t>E. 9.4.2</w:t>
      </w:r>
    </w:p>
    <w:p>
      <w:r>
        <w:t>Gemäss Praxis des Bundesverwaltungsgerichts kann nur dann aus medizinischen Gründen auf die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nicht bereits dann vor, wenn im Heimat- oder Herkunftsstaat nicht eine dem hohen schweizerischen Standard entsprechende medizini- sche Behandlung möglich ist (vgl. BVGE 2009/2 E. 9.3.2). Entgegen der Beschwerde (S. 9) ist gemäss ständiger Rechtsprechung des Bundesver- waltungsgerichts nach wie vor davon auszugehen, dass medizinische – insbesondere psychiatrische, psychotherapeutische oder psychologische – Behandlung in der Türkei verfügbar ist und das türkische Gesundheits- system grundsätzlich europäischen Standard aufweist (vgl. Urteil des BVGer D-7240/2025 vom 1. Oktober 2025 E. 8.3.4, m.w.H.). Aus dem Be- richt des Hausarztes des Beschwerdeführers vom 21. November 2025 (Be- schwerdebeilage 7) geht eine Hüftgelenksankylose (…) hervor, für welche ihm speziell angepasstes Schuhwerk verordnet worden sei. Im Weiteren bestehe eine Schädigung des funktionellen Gewebes der rechten Hirn- hälfte (Parenchymdefekt). Es ist aufgrund der Akten und der Beschwerde- ausführungen nicht von derart gravierenden gesundheitlichen Beeinträch- tigungen des Beschwerdeführers auszugehen, dass sie zu einer raschen und lebensgefährdenden Beeinträchtigung des Gesundheitszustandes führen würden, und solche werden auch nicht vorgebracht. Es ist dem Be- schwerdeführer bei einer Rückkehr in seinen Heimatstaat zuzumuten, die Leistungen des türkischen Gesundheitssystems (wieder) in Anspruch zu nehmen. Er ist auf die Möglichkeit, bei der Vorinstanz bei Bedarf einen An- trag auf Gewährung medizinischer Rückkehrhilfe zu stellen (vgl. Art. 93 Abs. 1 Bst. d AsylG), hinzuweisen. Es besteht keine Notwendigkeit, medi- zinische beziehungsweise psychiatrische Berichte des Beschwerdeführers abzuwarten, zumal keine Verschlechterung des Gesundheitszustandes im Sinne des Gesagten vorgebracht wurde.</w:t>
      </w:r>
    </w:p>
    <w:p>
      <w:r>
        <w:rPr>
          <w:b/>
        </w:rPr>
        <w:t>E. 9.4.3</w:t>
      </w:r>
    </w:p>
    <w:p>
      <w:r>
        <w:t>Der Beschwerdeführer hat die Primarschule abgeschlossen, verfügte über eine eigene (…) und war 27 Jahre lang als (…) tätig, wobei es ihm finanziell gut ging. Er kann auf ein intaktes, grosses Beziehungsnetz (Vater, vier Brüder, mehrere Tanten und Onkel) in der Türkei zurückgreifen (A17/15, F11 bis 26). Es darf angenommen werden, er gerate bei einer</w:t>
      </w:r>
    </w:p>
    <w:p>
      <w:r>
        <w:t>D-5491/2025 Seite 14 Rückkehr in die Türkei nicht in eine existentielle Notlage. Nach dem Ge- sagten erweist sich der Vollzug der Wegweisung als zumutbar.</w:t>
      </w:r>
    </w:p>
    <w:p>
      <w:r>
        <w:rPr>
          <w:b/>
        </w:rPr>
        <w:t>E. 9.5</w:t>
      </w:r>
    </w:p>
    <w:p>
      <w:r>
        <w:t>Schliesslich obliegt es dem Beschwerdeführer, der über seine gültige Identitätskarte verfügt, sich bei der zuständigen Vertretung des Heimat- staates die für eine Rückkehr allfällig weiteren notwendigen Reisedoku- 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14. August 2025 in gleicher Höhe geleistete Kostenvorschuss ist zur Bezahlung der Verfahrenskosten zu verwenden. (Dispositiv nächste Seite)</w:t>
      </w:r>
    </w:p>
    <w:p>
      <w:r>
        <w:t>D-5491/2025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