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D-5487/2022 vom 5. Dezember 2022</w:t>
      </w:r>
    </w:p>
    <w:p>
      <w:r>
        <w:t>Bundesverwaltungsgericht, 2022-12-05, DE</w:t>
      </w:r>
    </w:p>
    <w:p>
      <w:r>
        <w:rPr>
          <w:b/>
        </w:rPr>
        <w:t xml:space="preserve">Quelle: </w:t>
      </w:r>
      <w:r>
        <w:t>https://mcp.opencaselaw.ch/entscheid/bvger_D-5487_2022</w:t>
      </w:r>
    </w:p>
    <w:p>
      <w:r>
        <w:t>FR: TAF D-5487/2022 du 5 décembre 2022</w:t>
      </w:r>
    </w:p>
    <w:p>
      <w:r>
        <w:t>IT: TAF D-5487/2022 del 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Nachfolgend ist zu prüfen, ob die Vorinstanz zu Recht nicht auf das Asylgesuch des Beschwerdeführers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4.5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5.1</w:t>
      </w:r>
    </w:p>
    <w:p>
      <w:r>
        <w:t>Die Vorinstanz begründete ihren Nichteintretensentscheid damit, dass Italien gestützt auf die Dublin-III-VO für das Asyl- und Wegweisungsverfahren des Beschwerdeführers zuständig sei, auch wenn er kein Asylgesuch eingereicht habe, sondern illegal nach Italien eingereist sei. Sein Wunsch nach einem Verbleib in der Schweiz habe keinen Einfluss auf die Zuständigkeit für das Verfahren, da es grundsätzlich nicht Sache der betroffenen Person sei, den für ihr Asylverfahren zuständigen Staat selber zu wählen. Die Bestimmung des zuständigen Staates obliege alleine den beteiligten Mitgliedstaaten. Sodann gebe es keine Anzeichen dafür, dass das italienische Asylverfahren und die Aufnahmebedingungen Schwachstellen aufweisen, welche die Gefahr einer unmenschlichen oder erniedrigenden Behandlung im Sinne von Art. 3 Abs. 2 Dublin-III-VO oder Art. 3 der Konvention vom 4. November 1950 zum Schutze der Menschenrechte und Grundfreiheiten (EMRK, SR 0.101) bergen würden. Auch sei nicht anzunehmen, dass er in eine existenzielle Notlage geraten würde oder sein Asylgesuch, auch im Hinblick auf eine mögliche Verletzung des Non-Refoulement-Gebots, mangelhaft geprüft werde. Ferner würde das italienische Asyl- und Aufnahmesystem keine systematischen Mängel aufweisen. Italien sei ein Rechtsstaat und verfüge über ein funktionierendes Justizsystem, an welches er sich wenden könne, sollte er sich rechtswidrig behandelt fühlen. Er habe die Möglichkeit, nach seiner Überstellung in Italien ein Asylgesuch einzureichen und die staatlichen Infrastrukturen inklusive der medizinischen Versorgung zu beanspruchen. Zu seinen geltend gemachten psychischen Leiden habe er keine medizinischen Akten eingereicht. Der italienische Staat verfüge aber über eine ausreichende medizinische Versorgung, welche im Asylverfahren insbesondere die erforderliche Behandlung von physischen und psychischen Erkrankungen gewährleiste. Zudem sei das Dekret Nr. 130 vom 21. Oktober 2020 durch das italienische Parlament in ein Gesetz umgewandelt worden und am 20. Dezember 2020 in Kraft getreten, welches eine wesentliche Verbesserung in der Gesundheitsversorgung für asylsuchende Personen gewährleiste. Vor diesem Hintergrund könne davon ausgegangen werden, dass er in Italien eine angemessene medizinische Versorgung erhalten werde. Dies gelte auch für seine suizidalen Tendenzen. Für die Überstellung sei einzig die Reisefähigkeit ausschlaggebend, diese werde erst kurz vor der effektiven Ausreise beurteilt sowie den zuständigen Behörden mitgeteilt. Insgesamt würden keine Gründe vorliegen, welche die Schweiz verpflichten würden, die Souveränitätsklausel anzuwenden.</w:t>
      </w:r>
    </w:p>
    <w:p>
      <w:r>
        <w:rPr>
          <w:b/>
        </w:rPr>
        <w:t>E. 5.2</w:t>
      </w:r>
    </w:p>
    <w:p>
      <w:r>
        <w:t>Der Beschwerdeführer begründete seine Beschwerde im Wesentlichen damit, dass er sich in der Schweiz sehr wohl fühle und die Menschenrechte in der Schweiz im Vergleich zu anderen Staaten geachtet würden. Er wolle in der Schweiz studieren und sich integrieren. In Italien habe er die Fingerabdrücke nur gegeben, weil er sonst nicht hätte weiterreisen dürfen. Zudem sei sein Leben in Italien in Gefahr. Als Afghane drohe ihm wegen der Blutrache der Tod.</w:t>
      </w:r>
    </w:p>
    <w:p>
      <w:r>
        <w:rPr>
          <w:b/>
        </w:rPr>
        <w:t>E. 6.1</w:t>
      </w:r>
    </w:p>
    <w:p>
      <w:r>
        <w:t>Ein Abgleich der Fingerabdrücke des Beschwerdeführers mit der Eurodac-Datenbank vom 14. September 2022 ergab, dass er am 13. August 2022 illegal nach Italien eingereist war, am selben Tag in B._______ aufgegriffen und am 19. August 2022 daktyloskopiert worden war (vgl. SEM-Akte A6/1). Gestützt auf Art. 13 Abs. 1 der Dublin-III-VO ersuchte das SEM am 4. Oktober 2022 die italienischen Behörden um Übernahme des Beschwerdeführers, welche dem Ersuchen am 22. November 2022 zustimmten (vgl. SEM-Akten A13/7 und A15/1) und damit explizit ihre Zuständigkeit anerkannten.</w:t>
      </w:r>
    </w:p>
    <w:p>
      <w:r>
        <w:rPr>
          <w:b/>
        </w:rPr>
        <w:t>E. 6.2</w:t>
      </w:r>
    </w:p>
    <w:p>
      <w:r>
        <w:t>Der Beschwerdeführer führte anlässlich des Dublin-Gesprächs aus, man habe ihm in Italien zwar seine Fingerabdrücke abgenommen, er habe jedoch ein Dokument unterschrieben, dass er nicht um Asyl ersucht habe. Hierzu ist festzustellen, dass sich die Abnahme der Fingerabdrücke von illegal einreisenden ausländischen Personen und Asylsuchenden auf Art. 14 Abs. 1 der Verordnung (EU) Nr. 603/2013 des Europäischen Parlaments und des Rats vom 26. Juni 2013 (Eurodac-Verordnung) stützt. Dementsprechend steht es dem Beschwerdeführer nicht frei sich auszusuchen, ob und wann seine Fingerabdrücke abgenommen und an die Eurodac-Datenbank übermittelt werden. Das Vorgehen der italienischen Behörden zur Abnahme seiner Fingerabdrücke ist demnach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w:t>
      </w:r>
    </w:p>
    <w:p>
      <w:r>
        <w:rPr>
          <w:b/>
        </w:rPr>
        <w:t>E. 6.3</w:t>
      </w:r>
    </w:p>
    <w:p>
      <w:r>
        <w:t>Der Beschwerdeführer brachte weiter vor, dass die Schweiz die Menschenrechte mehr als andere (europäische) Staaten respektiere und Geflüchtete in der Schweiz Unterstützung erhielten. Sein Ziel sei seit Beginn seiner Flucht die Schweiz gewesen. Aus diesen Gründen und weil er sich in der Schweiz wohlfühle, studieren sowie sich integrieren wolle, wünsche er, dass sein Asylverfahren in der Schweiz durchgeführt werde. Hierzu ist festzustellen, dass die Dublin-III-VO asylsuchenden Personen kein Recht einräumt, den seinen Antrag prüfenden Staat selber auszuwählen zu können (vgl. BVGE 2010/45 E. 8.3).</w:t>
      </w:r>
    </w:p>
    <w:p>
      <w:r>
        <w:rPr>
          <w:b/>
        </w:rPr>
        <w:t>E. 6.4</w:t>
      </w:r>
    </w:p>
    <w:p>
      <w:r>
        <w:t>Vor diesem Hintergrund ist die grundsätzliche Zuständigkeit Italiens für die Durchführung des Asyl- und Wegweisungsverfahrens gegeben.</w:t>
      </w:r>
    </w:p>
    <w:p>
      <w:r>
        <w:rPr>
          <w:b/>
        </w:rPr>
        <w:t>E. 7.1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7.3</w:t>
      </w:r>
    </w:p>
    <w:p>
      <w:r>
        <w:t>Dem Beschwerdeführer gelang es nicht aufzuzeigen, dass eine Überstellung nach Italien völkerrechtliche Normen verletzen würde. Seiner Begründung, er habe in den italienischen Asylstrukturen hungern müssen, ist entgegenzuhalten, dass er bei allfälligen Problemen mit den Aufnahmebedingungen die Möglichkeit hat, sich an die italienischen Behörden zu wenden und seine Rechte einzufordern (vgl. Art. 26 Aufnahmerichtlinie). Hinsichtlich seines nicht weiter begründeten Vorbringens, sein Leben in Italien sei in Gefahr, ist ebenfalls auf die Möglichkeit, sich an die zuständigen Stellen zu wenden und das Recht - nötigenfalls auch mit dem Beschreiten des Rechtsweges - einzufordern, hinzuweisen. Bezüglich seiner geltend gemachten gesundheitlichen Probleme ist festzuhalten, dass das Gericht davon ausgeht, dass Italien grundsätzlich über eine ausreichende medizinische Infrastruktur verfügt (vgl. Urteil des BVGer D-4235/2021 vom 19. April 2022 E. 10.4.3.3 [als Referenzurteil publiziert]; E-452/2022 vom 2. Februar 2022 E. 6.3.3; D-869/2022 vom 1. März 2022; E-4922/2022 vom 3. November 2022 E. 4.4.3 m.w.H.), wobei davon ausgegangen werden kann, dass dieser Dublin-Mitgliedstaat die Aufnahmerichtlinie anerkennt und schützt. Des Weiteren ist bezüglich der medizinischen Versorgung in Italien vollumfänglich auf die vorinstanzliche Verfügung zu verweisen.</w:t>
      </w:r>
    </w:p>
    <w:p>
      <w:r>
        <w:rPr>
          <w:b/>
        </w:rPr>
        <w:t>E. 7.4</w:t>
      </w:r>
    </w:p>
    <w:p>
      <w:r>
        <w:t>Vor diesem Hintergrund erweist sich die Anwendung von Art. 3 Abs. 2 Dublin-III-VO als nicht gerechtfertigt.</w:t>
      </w:r>
    </w:p>
    <w:p>
      <w:r>
        <w:rPr>
          <w:b/>
        </w:rPr>
        <w:t>E. 8.1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Der Beschwerdeführer konnte nicht darlegen, dass die italienischen Behörden sich weigern würden, ihn aufzunehmen und seinen Antrag auf internationalen Schutz unter Einhaltung der Regeln der Verfahrensrichtlinie zu prüfen.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Befürchtung des Beschwerdeführers, dass ihm als afghanischen Staatsangehörigen der Tod durch Blutrache drohe (vgl. Beschwerde vom 28. November 2022) respektive die sinnesgemäss geltend gemachte Befürchtung einer Rückführung nach Afghanistan, ist zu entgegnen, dass ihm nach der Rückübernahme in Italien die Möglichkeit offensteht, ein Asylgesuch einzureichen und seine Fluchtgründe sowie allfällige Wegweisungsvollzugshindernisse vor den italienischen Behörden geltend zu machen. Es bestehen keine Hinweise darauf, dass Italien in seinem Fall den Grundsatz des Non-Refoulement (Art. 33 FK) missachten und ihn zur Ausreise in ein Land zwingen würde, in welchem ihm eine asylrelevante Verfolgung nach Art. 3 Abs. 1 AsylG drohen könnte. Er brachte hierzu auch keine stichhaltigen Argumente vor, welche Anlass zu einer gegenteiligen Annahme führen könnten.</w:t>
      </w:r>
    </w:p>
    <w:p>
      <w:r>
        <w:rPr>
          <w:b/>
        </w:rPr>
        <w:t>E. 8.3</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D-4235/2021 vom 19. April 2022 E. 10.4.3.2 [als Referenzurteil publiziert]; D-4363/2022 vom 4.Oktober 2022 E. 9.1.1 und F-1479/2021 vom 13. April 2021 E. 7.2).</w:t>
      </w:r>
    </w:p>
    <w:p>
      <w:r>
        <w:rPr>
          <w:b/>
        </w:rPr>
        <w:t>E. 8.4</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Zusammenfassend ist festzuhalten, dass kein Grund für eine Anwendung der Ermessensklauseln von Art. 17 Dublin-III-VO oder von Art. 29a Abs. 3 AsylV 1 vorliegt. Italien bleibt somit der für die Behandlung des Asylgesuchs des Beschwerdeführers zuständige Mitgliedstaat gemäss Dublin-III-VO.</w:t>
      </w:r>
    </w:p>
    <w:p>
      <w:r>
        <w:rPr>
          <w:b/>
        </w:rPr>
        <w:t>E. 9</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 Die Beschwerde ist abzuweisen, und die Verfügung der Vorinstanz ist zu bestätigen.</w:t>
      </w:r>
    </w:p>
    <w:p>
      <w:r>
        <w:rPr>
          <w:b/>
        </w:rPr>
        <w:t>E. 10</w:t>
      </w:r>
    </w:p>
    <w:p>
      <w:r>
        <w:t>Mit dem vorliegenden Urteil ist das Beschwerdeverfahren abgeschlossen, weshalb sich der Antrag auf Erteilung der aufschiebenden Wirkung als gegenstandslos erweist.</w:t>
      </w:r>
    </w:p>
    <w:p>
      <w:r>
        <w:rPr>
          <w:b/>
        </w:rPr>
        <w:t>E. 11.1</w:t>
      </w:r>
    </w:p>
    <w:p>
      <w:r>
        <w:t>Der Antrag auf den Verzicht der Erhebung eines Kostenvorschusses wird mit vorliegenden Urteil gegenstandslos.</w:t>
      </w:r>
    </w:p>
    <w:p>
      <w:r>
        <w:rPr>
          <w:b/>
        </w:rPr>
        <w:t>E. 11.2</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