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D-5484/2012 vom 20. Dezember 2012</w:t>
      </w:r>
    </w:p>
    <w:p>
      <w:r>
        <w:t>Bundesverwaltungsgericht, 2012-12-20, DE</w:t>
      </w:r>
    </w:p>
    <w:p>
      <w:r>
        <w:rPr>
          <w:b/>
        </w:rPr>
        <w:t xml:space="preserve">Quelle: </w:t>
      </w:r>
      <w:r>
        <w:t>https://mcp.opencaselaw.ch/entscheid/bvger_D-5484_2012</w:t>
      </w:r>
    </w:p>
    <w:p>
      <w:r>
        <w:t>FR: TAF D-5484/2012 du 20 décembre 2012</w:t>
      </w:r>
    </w:p>
    <w:p>
      <w:r>
        <w:t>IT: TAF D-5484/2012 del 20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Gemäss der Übergangsbestimmung des Bundesgesetzes vom 28. September 2012 (Dringliche Änderungen des Asylgesetzes), in Kraft seit 29. September 2012 (AS 2012 5359), gelten für Asylgesuche, die im Ausland vor dem Inkrafttreten der Änderung vom 28. September 2012 gestellt worden sind, die Artikel 12, 19, 20, 41 Absatz 2, 52 und 68 in der bisherigen Fassung des AsylG.</w:t>
      </w:r>
    </w:p>
    <w:p>
      <w:r>
        <w:rPr>
          <w:b/>
        </w:rPr>
        <w:t>E. 2.1</w:t>
      </w:r>
    </w:p>
    <w:p>
      <w:r>
        <w:t>Die Amtssprachen des Bundes sind Deutsch, Französisch und Italienisch (Art. 70 Abs. 1 der Bundesverfassung der Schweizerischen Eidgenossenschaft vom 18. April 1999 [BV, SR 101]). Die Beschwerde ist in englischer Sprache und somit nicht in einer Amtssprache des Bundes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2.2</w:t>
      </w:r>
    </w:p>
    <w:p>
      <w:r>
        <w:t>Die Beschwerde ist somit als frist- und formgerecht eingereicht zu er­achten; der Beschwerdeführer ist legitimiert (Art. 105 und Art. 108 Abs. 1 AsylG, Art. 48 Abs. 1 sowie Art. 52 VwVG). Auf die Beschwerde ist folglich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4.2</w:t>
      </w:r>
    </w:p>
    <w:p>
      <w:r>
        <w:t>Gestützt auf Art. 111a Abs. 1 AsylG wurde auf die Durchführung eines Schriftenwechsels verzichtet.</w:t>
      </w:r>
    </w:p>
    <w:p>
      <w:r>
        <w:rPr>
          <w:b/>
        </w:rPr>
        <w:t>E. 5.1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5.2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Das BFM stellte fest, dass die Schwierigkeiten der Beschwerdeführenden mit den eritreischen Behörden asylbeachtlich seien. Es hat den Beschwerdeführenden jedoch die Einreise in die Schweiz zwecks Asylgewährung nicht bewilligt, da es ihnen zuzumuten sei, im Sudan zu verbleiben, und sie folglich den Schutz der Schweiz nicht benötigten.</w:t>
      </w:r>
    </w:p>
    <w:p>
      <w:r>
        <w:rPr>
          <w:b/>
        </w:rPr>
        <w:t>E. 6.2</w:t>
      </w:r>
    </w:p>
    <w:p>
      <w:r>
        <w:t>Die Überprüfung der Akten ergibt, dass sich die diesbezüglichen Erwägungen in der angefochtenen Verfügung als zutreffend erweisen und den Beschwerdeführenden tatsächlich zugemutet werden kann, sich weiterhin im Sudan aufzuhalten. Die Beschwerdeführenden reisten erstmals 1974 bzw. 1975 in den Sudan, wo sie in der Folge als Flüchtlinge lebten. Vom UNHCR wurden sie bereits 1980 bzw. 1983 als Flüchtlinge registriert. Mit einem kurzen Unterbruch von 1996 bis 1999 (Ehefrau) bzw. 2002 (Ehemann) halten sie sich also seit über dreissig Jahren im Sudan auf, wo sie vom UNHCR registriert sind und ohne ernsthafte Probleme leben. Auch die beiden Kinder der Beschwerdeführenden sind im Sudan geboren. Das UNHCR und der COR haben überdies den Flüchtlingsstatus der Beschwerdeführenden im Jahre 2002 überprüft und erneuert, weshalb sie im Sudan auch aktuell als Flüchtlinge anerkannt sind. Es ist im Sudan zwar in der Tat in vereinzelten Fällen zu Entführungen von eritreischen Flüchtlingen beziehungsweise zu Deportationen von eritreischen Flüchtlingen gekommen. Wie indessen das BFM in seiner Verfügung vom 13. August 2012 übereinstimmend mit der Praxis des Bundesverwaltungsgerichts erwogen hat, ist gemäss gesicherten Erkenntnissen das Risiko einer Deportation oder Verschleppung für Eritreer, die im Sudan vom UNHCR als Flüchtlinge anerkannt sind, gering (vgl. statt vieler Urteil E-4417/2011 vom 9. Februar 2012 E. 6.5.3 und D-5745/2011 vom 10. Januar 2012 E. 6.1). Soweit die Beschwerdeführenden geltend machen, wirtschaftliche Schwierigkeiten zu haben, weil nur der Beschwerdeführer einem Erwerb nachgehen könne, ist festzuhalten, dass die Beschwerdeführenden im Sudan vom UNHCR einem Flüchtlingslager zugewiesen worden sind, wo sie auch die nötige Versorgung erhalten würden. Den Akten zufolge haben sie es aber vorgezogen, sich in Khartum ausserhalb des Flüchtlingscamps aufzuhalten. Es ist ihnen jedoch grundsätzlich zuzumuten, sich in das ihnen zugewiesene Flüchtlingslager zurückzubegeben. Das Vorbringen der Beschwerdeführenden, als Flüchtlinge dürften sie im Sudan nicht arbeiten, wird hinfällig, da sie zugleich angegeben haben, nur der Beschwerdeführer habe eine Arbeit und Erwerbseinkommen. Es ist deshalb davon auszugehen, dass auch die beiden Söhne der Beschwerdeführenden zum Unterhalt der Familie beitragen können.</w:t>
      </w:r>
    </w:p>
    <w:p>
      <w:r>
        <w:rPr>
          <w:b/>
        </w:rPr>
        <w:t>E. 6.3</w:t>
      </w:r>
    </w:p>
    <w:p>
      <w:r>
        <w:t>Zusammenfassend ist mit dem BFM davon auszugehen, der weitere Aufenthalt im Sudan sei für die Beschwerdeführenden zumutbar. Unter diesen Umständen hat das BFM die Asylgesuche der Beschwerdeführenden aus dem Ausland zu Recht abgelehnt und ihnen die Einreise in die Schweiz verweigert.</w:t>
      </w:r>
    </w:p>
    <w:p>
      <w:r>
        <w:rPr>
          <w:b/>
        </w:rPr>
        <w:t>E. 7</w:t>
      </w:r>
    </w:p>
    <w:p>
      <w:r>
        <w:t>Aus diesen Erwägungen ergibt sich, dass die angefochtene Verfügung Bundesrecht nicht verletzt, den rechtserheblichen Sachverhalt richtig und vollständig feststellt und angemessen ist (Art. 106 Abs. 1 AsylG). Die Beschwerde ist deshalb abzuweisen.</w:t>
      </w:r>
    </w:p>
    <w:p>
      <w:r>
        <w:rPr>
          <w:b/>
        </w:rPr>
        <w:t>E. 8</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