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D-5483/2006 vom 6. Oktober 2010</w:t>
      </w:r>
    </w:p>
    <w:p>
      <w:r>
        <w:t>Bundesverwaltungsgericht, 2010-10-06, FR</w:t>
      </w:r>
    </w:p>
    <w:p>
      <w:r>
        <w:rPr>
          <w:b/>
        </w:rPr>
        <w:t xml:space="preserve">Quelle: </w:t>
      </w:r>
      <w:r>
        <w:t>https://mcp.opencaselaw.ch/entscheid/bvger_D-5483_2006</w:t>
      </w:r>
    </w:p>
    <w:p>
      <w:r>
        <w:t>FR: TAF D-5483/2006 du 6 octobre 2010</w:t>
      </w:r>
    </w:p>
    <w:p>
      <w:r>
        <w:t>IT: TAF D-5483/2006 del 6 ottobre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al. 1,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A._______ a certes livré un récit exempt d'inconstances, parfois étoffé de détails, et comportant des descriptions précises, reposant sur des événements diffusés par la presse et plusieurs organisations. Toutefois, ce même récit contient des incohérences (consid. 3.1) et ne correspond pas en certains points essentiels aux informations rendues publiques (consid. 3.2). En outre, le rôle que prétend avoir joué le recourant au sein du CJFD ne peut être admis au regard des moyens de preuve fournis (cf. consid. 3.3). Enfin, même à admettre les motifs de fuite établis, le recourant n'aurait plus actuellement à craindre de sérieux préjudices en cas de retour dans son pays (cf. consid. 3.4).</w:t>
      </w:r>
    </w:p>
    <w:p>
      <w:r>
        <w:rPr>
          <w:b/>
        </w:rPr>
        <w:t>E. 3.1</w:t>
      </w:r>
    </w:p>
    <w:p>
      <w:r>
        <w:t>D'abord, le Tribunal ne trouve pas d'explication permettant de comprendre pourquoi l'intéressé, au domicile duquel les forces de l'ordre s'étaient rendues pour l'arrêter, n'ait pas été interpellé au lendemain de la manifestation du 30 novembre 2000, lorsqu'il s'est rendu à l'hôpital pour rencontrer les blessés. Ceux-ci devaient pourtant être l'objet d'une surveillance policière après la répression de la veille ayant causé cinq morts, et de son côté, le recourant aurait assurément fait l'objet de recherches policières depuis la tentative d'arrestation. Ne s'explique pas non plus le fait que, se sachant recherché par les auteurs de multiples et sauvages assassinats dont il avait été témoin, A._______ ait continué à mener une vie normale, comme si rien ne s'était passé, allant faire ses courses et ne cherchant même pas à s'éloigner de son domicile. La police n'aurait d'ailleurs jamais laissé celui-ci sans surveillance si elle avait réellement chercher à arrêter l'intéressé et elle serait aisément parvenue à le faire dès lors qu'il ne vivait pas dans la clandestinité. De plus, si, après son arrestation, les militaires avaient tenté en vain d'extorquer des aveux au recourant en le contraignant, sous la torture, à lui faire signer des documents dont il ignorait le contenu, ils n'auraient assurément pas mis un terme à leurs mauvais traitements au profit d'une hospitalisation, avant de reprendre ces derniers lors d'une seconde incarcération. Les circonstances de l'évasion de A._______ ne sont guère probables non plus. Même à admettre qu'un médecin de Conakry connaissant le CJFD, et d'emblée acquis à la cause de ce mouvement, ait pris d'importants risques en organisant l'évasion du recourant, il n'est pas crédible que celui-ci ait pu quitter l'hôpital en profitant d'un moment d'intense activité, sans que le soldat en faction devant la porte de sa chambre d'hôpital ne l'empêche de s'en aller. Le Tribunal relève également le fait que l'intéressé, invité à produire des documents démontrant les persécutions alléguées, n'a fourni aucune pièce émise par la CJFD du temps où il déclare en avoir occupé [fonction]. Bien plus que les copies de ses cartes de membre et de [fonction], d'ailleurs étrangement conservées au sein du mouvement, les copies des lettres de protestation prétendument envoyées au gouvernement avant les événements de novembre 2000 se seraient révélées probantes en ce qui concerne son implication effective dans le mouvement. Or l'intéressé ne les a pas produites ni n'a expliqué les raisons pour lesquelles elles n'auraient pas pu l'être. Au chapitre des incohérences, le Tribunal relèvera enfin qu'il est pour le moins particulier qu'en tant que [fonction au sein de la CJFD], A._______, après son évasion, n'ait même pas tenté de prendre contact avec son mouvement. Ayant été témoin du célèbre assassinat du 30 novembre 2000 ayant causé la mort de personnes considérées ensuite comme martyrs et ayant lui-même été persécuté, il n'aurait manqué de le faire, ne serait-ce que pour informer les membres influents de la CJFD de son sort. Or, à son arrivée en Suisse, A._______ignorait si le mouvement en question existait encore et n'a apparemment cherché à renouer des liens avec celui-ci qu'au stade de son recours.</w:t>
      </w:r>
    </w:p>
    <w:p>
      <w:r>
        <w:rPr>
          <w:b/>
        </w:rPr>
        <w:t>E. 3.2</w:t>
      </w:r>
    </w:p>
    <w:p>
      <w:r>
        <w:t>A._______ a par ailleurs tenu des propos qui ne correspondent pas avec les faits tels que décrits par divers médias et organisations. Il a en effet de manière constante déclaré que la personne transportée à l'hôpital après l'intervention des militaires en novembre 2000, une personne notoirement connue qu'il avait côtoyée auparavant, s'appelait Julien Togba. Or elle s'appelle en réalité Julien Pogba. S'agissant du nombre de victimes consécutives aux événements du 30 novembre 2000, tant la presse que la CJFD elle-même ont constamment cité et retenu les noms de cinq personnes. L'intéressé a, lui, indiqué que l'intervention des militaires avait causé la mort de sept individus. Il a encore prétendu que les rebelles sévissant au sud du pays appartenaient à l'"ULMO" au lieu de l'"ULIMO", sans pouvoir esquisser la moindre réponse en ce qui concerne la signification du sigle. Ces erreurs et lacunes de la part d'une personne prétendument très impliquée dans la défense des intérêts de la Guinée Forestière et, qui plus est, témoin des événements de Cosa, constituent des éléments importants plaidant en défaveur de la crédibilité des allégations. En ce qui concerne le plan de la Maison centrale de Conakry dessiné par l'intéressé, il ne permet par ailleurs que difficilement une comparaison probante avec la réalité. Même à admettre une ressemblance, le constat ne serait au demeurant pas déterminant, car il ne peut être exclu que l'intéressé ait connu cet établissement dans des conditions et pour des motifs autres que ceux qu'il a décrits. Le même type de raisonnement vaut pour les lésions corporelles constatées chez A._______. Aucune pièce au dossier n'apporte en effet la preuve que celles-ci ont pour origine les tortures prétendument subies, une bonne partie d'entre elles provenant d'ailleurs, de l'aveu de l'intéressé, d'autres événements.</w:t>
      </w:r>
    </w:p>
    <w:p>
      <w:r>
        <w:rPr>
          <w:b/>
        </w:rPr>
        <w:t>E. 3.3</w:t>
      </w:r>
    </w:p>
    <w:p>
      <w:r>
        <w:t>En outre, le Tribunal relève que A._______ a affirmé, lors de sa première audition, que son rôle au sein de la CJFD était celui de [fonction] depuis 1998. Or le papier à en-tête du mouvement mentionne qu'il a été créé le 10 octobre 2000, soit plus de deux ans après la date mentionnée par l'intéressé. Qui plus est, dans son attestation du 10 mai 2007, le président de l'organisation certifie que l'intéressé a joué un rôle actif dans l'organisation d'un meeting qui se serait tenu le 19 novembre 2000 en réaction à la présence de l'"ULIMO" en Guinée. Or le recourant n'a pas fait état de ce meeting. L'attestation ne dit mot, en revanche, sur la participation de l'intéressé à une manifestation qui aurait eu lieu le 30 novembre 2000. Dans son rapport établi en 2007, la CJFD, se référant aux événements survenus à cette date, ne fait état que d'une "descente musclée" après laquelle A._______ aurait été emprisonné à la Maison centrale de Conakry. En cela, le rapport rejoint celui de la FIDH produit au stade du recours, lequel relate qu'une rencontre était prévue le 30 novembre 2000 entre des "responsables associatifs" de la Guinée Forestière et les autorités, rencontre "remplacée" par une attaque militaire qui s'est soldée par la mort de cinq personnes et des dizaines de blessés. Force est ainsi de constater que si le récit de l'intéressé n'entre pas directement et clairement en contradiction avec les faits tels que relatés dans les documents produits, il s'en détache fortement. Il se révèle quoi qu'il en soit d'une imprécision permettant de douter de la présence de A._______ sur le lieux des assassinats du 30 novembre 2000 et sur son rôle pour la cause de la Guinée Forestière. Pour le surplus, le Tribunal relève que les documents de la CJFD versés au dossier ne sont guère fiables. En effet, l'organisation, a déclaré, le 27 avril 2007, qu'elle avait été sans nouvelles de l'intéressé depuis les événements de Cosa, dans la mesure où il était porté disparu. Elle ne pouvait dès lors ensuite valablement attester, comme elle l'a fait, en allant même jusque dans le détail, de faits dont elle n'a pu avoir connaissance que par l'intéressé.</w:t>
      </w:r>
    </w:p>
    <w:p>
      <w:r>
        <w:rPr>
          <w:b/>
        </w:rPr>
        <w:t>E. 3.4</w:t>
      </w:r>
    </w:p>
    <w:p>
      <w:r>
        <w:t>En tout état de cause, le Tribunal constate que le 17 septembre 2008, à l'occasion d'une cérémonie officielle, le gouvernement guinéen a restitué les corps des victimes de l'assassinat de Cosa à leurs familles. Présentant leur pardon, les autorités ont ainsi réhabilité les personnes qui, en novembre 2000, s'était élevées pour défendre leur pays. Dans ce nouveau contexte, même s'il avait vécu les faits rapportés, l'intéressé n'aurait donc plus de motifs de craindre des persécutions en cas de retour en Guinée, pour les motifs qu'il a allégués.</w:t>
      </w:r>
    </w:p>
    <w:p>
      <w:r>
        <w:rPr>
          <w:b/>
        </w:rPr>
        <w:t>E. 3.5</w:t>
      </w:r>
    </w:p>
    <w:p>
      <w:r>
        <w:t>Au vu de ce qui précède, le recourant ne peut se prévaloir valablement d'un besoin de protection.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6.1.3</w:t>
      </w:r>
    </w:p>
    <w:p>
      <w:r>
        <w:t>En l'occurrence, le recourant n'a pas établi qu'un tel risque pèse sur lui (cf. consid. 3 ci-dessus).</w:t>
      </w:r>
    </w:p>
    <w:p>
      <w:r>
        <w:rPr>
          <w:b/>
        </w:rPr>
        <w:t>E. 6.2</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jeune, au bénéfice d'une formation en mécanique et dispose sans aucun doute d'un réseau social et familial dans la ville de Conakry, où il est né et a vécu jusqu'à son départ pour la Suisse. Il n'a en outre à l'évidence pas fait état de problèmes de santé qui, par leur gravité, feraient obstacle au renvoi.</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de l'intéressé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