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D-5480/2007 vom 16. Dezember 2010</w:t>
      </w:r>
    </w:p>
    <w:p>
      <w:r>
        <w:t>Bundesverwaltungsgericht, 2010-12-16, DE</w:t>
      </w:r>
    </w:p>
    <w:p>
      <w:r>
        <w:rPr>
          <w:b/>
        </w:rPr>
        <w:t xml:space="preserve">Quelle: </w:t>
      </w:r>
      <w:r>
        <w:t>https://mcp.opencaselaw.ch/entscheid/bvger_D-5480_2007</w:t>
      </w:r>
    </w:p>
    <w:p>
      <w:r>
        <w:t>FR: TAF D-5480/2007 du 16 décembre 2010</w:t>
      </w:r>
    </w:p>
    <w:p>
      <w:r>
        <w:t>IT: TAF D-5480/2007 del 16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105 AsylG i.V.m. Art. 37 VGG und Art. 50 Abs. 1 sowie Art. 52 Abs. 1 VwVG).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seine Ausreise im Wesent­lichen damit, er sei an Leib und Leben gefährdet gewesen, weil er Zeuge eines Mordes geworden sei.</w:t>
      </w:r>
    </w:p>
    <w:p>
      <w:r>
        <w:rPr>
          <w:b/>
        </w:rPr>
        <w:t>E. 4.2</w:t>
      </w:r>
    </w:p>
    <w:p>
      <w:r>
        <w:t>Wie das BFM in seiner Verfügung indessen zutreffend festgehalten hat, weisen die Schilderungen des Beschwerdeführers im Zusammen­hang mit dem angeblichen Mord beziehungsweise der Identität res­pektive Herkunft der beiden angeblichen Täter derart gravierende Wi­der­sprüche und Ungereimtheiten auf, dass die Gesamtvorbringen des Beschwerdeführers überwiegend unglaubhaft erscheinen.</w:t>
      </w:r>
    </w:p>
    <w:p>
      <w:r>
        <w:rPr>
          <w:b/>
        </w:rPr>
        <w:t>E. 4.2.1</w:t>
      </w:r>
    </w:p>
    <w:p>
      <w:r>
        <w:t>So gab der Beschwerdeführer anlässlich seiner Befragung im EVZ zunächst an, er habe seinem Bruder gegenüber beide Namen der von ihm beim Entsorgen einer Leiche beobachteten Männer genannt (vgl. act. A1/13 S. 6), während er im weiteren Verlauf derselben Be­fragung plötzlich behauptete, er habe bloss einen der beiden Täter - H.__________ - namentlich gekannt, während ihm der zweite Täter nur vom Sehen her bekannt gewesen sei (vgl. act. A1/13 S. 6). Die vom Be­schwerdeführer auf Vorhalt dieses Widerspruchs abgegebene lapi­dare Erklärung, er habe auch seinem Bruder gegenüber immer nur einen Täternamen genannt (vgl. act. A1/13 S. 6), muss mit Blick auf die erste - unmissverständliche - Protokollstelle als wenig über­zeu­gend eingestuft werden. Ungeachtet dessen fällt auf, dass der Be­schwerdeführer hinsichtlich der beiden Täter in der Erstbefragung zu­sätzlich angab, beide seien Einwohner von G.___________ gewesen (vgl. act. A1/13 S. 6). Anlässlich der Bundesanhörung gab der Beschwerde­führer demgegenüber die mit ersterer Aussage nicht zu vereinbarende Er­klärung ab, er habe den zweiten, ihm namentlich nicht bekannten Täter zuvor noch nie gesehen (vgl. act. A16/9 S. 4). Erst auf Vorhalt hin, wie er dann anderweitig behaupten könne, dass beide Täter aus G.___________ stammten, berichtigte er seine Aussage bei der Bundes­an­hörung dahingehend, er habe den zweiten Täter doch schon mal früher gesehen (vgl. act. A16/9 S. 4). Bereits die dargelegten Widersprüche hinsichtlich der Identität be­zie­hungsweise Herkunft der beiden Täter wecken erhebliche Zweifel an der geltend gemachten Gefährdungssituation des Beschwerde­führers.</w:t>
      </w:r>
    </w:p>
    <w:p>
      <w:r>
        <w:rPr>
          <w:b/>
        </w:rPr>
        <w:t>E. 4.2.2</w:t>
      </w:r>
    </w:p>
    <w:p>
      <w:r>
        <w:t>Gegen die Glaubhaftigkeit der geltend gemachten Fluchtgründe des Beschwerdeführers spricht auch dessen Behauptung, nur er, nicht aber sein Bruder I.___________, sei an Leib und Leiben gefährdet (so im Ergebnis act. A16/9 S. 5). Es ist nicht plausibel, wes­halb I.___________, Glaubhaftigkeit der Gesamtvor­bringen des Be­schwerde­führers vorausgesetzt, weniger gefährdet als der Be­schwerdeführer sein sollte, zumal ihm Letzterer ja die Identität eines beziehungsweise beider Täter preisgegeben haben will (vgl. act. A1/13 S. 6) und er da­mit zum Mitwisser einer Mordtat geworden wäre. Der Umstand, dass I.___________ im Gegensatz zum Beschwerde­führer nicht unmittelbarer Augenzeuge des Mordes gewesen sein soll, ver­mag hieran entgegen den Behauptungen in der Beschwerde (vgl. Be­schwerde S. 3) nichts zu ändern.</w:t>
      </w:r>
    </w:p>
    <w:p>
      <w:r>
        <w:rPr>
          <w:b/>
        </w:rPr>
        <w:t>E. 4.2.3</w:t>
      </w:r>
    </w:p>
    <w:p>
      <w:r>
        <w:t>Realitätsfremd mutet sodann die Behauptung des Beschwerde­führers an, die beiden Täter hätten ihm auch in Pakistan und im Iran nach­gestellt, weshalb er schliesslich in die Schweiz geflüchtet sei. Eine derartige Verhaltensweise zweier angeblicher Mörder erscheint a priori ziemlich abwegig, zumal die Täter im Ergebnis durch die dauer­hafte Vertreibung des Beschwerdeführers ins Ausland ihr Ziel, einen all­fälligen Belastungszeugen loszuwerden, längst erreicht hätten. Ganz ab­gesehen davon vermochte der Beschwerdeführer in keiner Weise plau­sibel zu machen, wie seine Brüder in Afghanistan überhaupt hätten in Erfahrung bringen sollen, dass ihn die beiden Täter auch im Aus­land aufzuspüren versucht haben. Dass die Familie des Be­schwerde­führers dies - wie nunmehr auf Beschwerdeebene behauptet wird - in dörflicher Enge gerüchteweise vernommen haben will (vgl. Beschwerde S. 3), erscheint denn auch gar fadenscheinig. Im Weiteren ist nicht ersichtlich, wie die beiden Täter überhaupt den genauen Auf­enthaltsort des Beschwerdeführers in Pakistan respektive im Iran hätten in Erfahrung bringen können. Würden die Brüder des Be­schwerde­führers dies den Tätern verraten haben, hätte der Be­schwerde­führer solches im Verlaufe seiner Befragungen durch die Schweizer Asylbehörden beziehungsweise auf Beschwerdeebene be­stimmt geltend gemacht, was er jedoch bezeichnenderweise nicht ge­tan hat.</w:t>
      </w:r>
    </w:p>
    <w:p>
      <w:r>
        <w:rPr>
          <w:b/>
        </w:rPr>
        <w:t>E. 4.3</w:t>
      </w:r>
    </w:p>
    <w:p>
      <w:r>
        <w:t>Die aufgezeigten Widersprüche und Ungereimtheiten in den Schilde­rungen der angeblichen Fluchtgründe des Beschwerdeführers machen deutlich, dass dessen Asylvorbringen nicht den Tatsachen ent­sprechen können. Zusammenfassend ist deshalb festzuhalten, dass es dem Beschwerdeführer nicht gelungen ist, eine asylrechtlich erheb­liche Verfolgung im Sinne von Art. 3 AsylG nachzu­weisen oder zu­min­dest glaubhaft zu machen. Das BFM hat sein Asyl­gesuch demnach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Afghanistan ist demnach unter dem Aspekt von Art. 5 AsylG rechtmässig.</w:t>
      </w:r>
    </w:p>
    <w:p>
      <w:r>
        <w:rPr>
          <w:b/>
        </w:rPr>
        <w:t>E. 7.3</w:t>
      </w:r>
    </w:p>
    <w:p>
      <w:r>
        <w:t>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Dem Beschwerdeführer ist es - wie unter E. 4 ausgeführt - nicht gelungen, eine asylrechtlich relevante Ge­fähr­dung glaubhaft zu machen.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w:t>
      </w:r>
    </w:p>
    <w:p>
      <w:r>
        <w:t>Das BFM vertritt den Standpunkt, die vom Beschwerdeführer an­gegebene Herkunft aus der Provinz Ghazni sei zu bezweifeln. Zur Begründung führte die Vorinstanz aus, der Be­schwerdeführer habe die Schweizer Asylbehörden in Bezug auf die Frage, ob er volljährig sei oder nicht, zu täuschen versucht. Die Korrektheit dieses Schlusses werde überdies durch die Unglaubhaftigkeit seiner beim BFM depo­nierten Asylvorbringen erhärtet. Darüber hinaus sei der Beschwerde­führer nicht imstande gewesen, korrekt die Ghazni begrenzenden Pro­vin­zen anzuführen. Der Wahrheitsgehalt seiner Aussagen zu seiner Iden­tität und Herkunft innerhalb Afghanistans und damit auch zum sozialen Netz innerhalb der örtlichen Familien- und Clanstruktur sowie über seine konkreten ökonomischen Verhältnisse seien daher erheb­lich zu bezweifeln. Angesichts dieser Umstände sei es dem Bundes­amt "schlichtweg nicht möglich, sich in voller Kenntnis der tatsäch­lichen persönlichen und familiären Situation des Beschwerdeführers zur Zumut­barkeit des Vollzugs der Wegweisung zu äussern". Zwar seien allfällige Wegweisungsvollzugshindernisse grundsätzlich von Amtes wegen zu prüfen; die Untersuchungspflicht finde ihre Grenze je­doch an der Mit­wirkungs- und Wahrheitspflicht des Beschwerde­führers. Es könne nach ständiger Rechtsprechung nicht die Aufgabe der Asyl­behörden sein, bei fehlenden Hinweisen seitens des Be­schwerde­führers nach allfälligen Wegweisungshindernissen zu for­schen, falls dieser seine Mitwirkungs- und Wahrheitspflicht im Rahmen der Sach­verhaltsermittlung verletzt beziehungsweise die Asylbehörden zu täuschen versucht habe.</w:t>
      </w:r>
    </w:p>
    <w:p>
      <w:r>
        <w:rPr>
          <w:b/>
        </w:rPr>
        <w:t>E. 8.3.1</w:t>
      </w:r>
    </w:p>
    <w:p>
      <w:r>
        <w:t>Gemäss den im Personalienblatt des Empfangszentrums (vgl. act. A2/2) enthaltenen Angaben, welches dieser - gemäss Perso­nalien­blatt soll er Analphabet sein (vgl. act. 1/13 S. 1 und 2) - nicht selber ausgefüllt hat, ist der Beschwerdeführer am (...) ((...) nach dem persischen Kalender) geboren. Demnach wäre er zum Zeitpunkt der Einreise in die Schweiz Mitte März 2007 17 Jahre und 10 ½ Monate alt gewesen und hätte das Volljährigkeitsalter von 18 Jahren rund sechs Wochen nach der Einreise erreicht. Bereits auf­grund dieser geringfügigen Zeitspanne bis zum Erreichen der Voll­jährigkeit erscheint fraglich, ob der Beschwerdeführer tatsächlich die Ab­sicht hegte, die Behörden in Bezug auf die Frage, ob er volljährig sei oder nicht, zu täuschen. In der Befragung im EVZ vom 22. März 2007 erklärte er sodann, er sei am (...) ((...) nach dem per­sischen Kalender) geboren, um sogleich anzufügen, er sei 19 Jahre alt (vgl. act. 1/13 S. 2). Darauf angesprochen, er habe soeben erklärt, 19 Jahre alt zu sein, gemäss dem angegebenen Geburtsdatum werde er im Juni 2007 aber erst 18 Jahre alt, fügte er an, er habe sich vielleicht geirrt, das angegebene Alter sei jedoch richtig (vgl. act. 1/13 S. 3). Aus dem Wortlaut des Protokolls wird zwar nicht klar, ob der Be­schwerdeführer damit das angegebene Geburtsdatum ((...)) oder das Alter von 19 Jahren gemeint hat. Dass Letzteres der Fall ge­wesen sein dürfte, ergibt sich jedoch aus dem Umstand, dass er in der Nach­befragung vom 2. April 2007 auf den Vorhalt hin, die Knochen­altersana­lyse lasse auf seine Volljährigkeit schliessen, ohne Weiteres ein­räumte, "eigentlich 18 Jahre alt" zu sein, und erklärte, er sei damit ein­verstanden, dass er als volljährige Person behandelt werde und ihm für die Anhörung keine Vertrauensperson zur Seite gestellt werde (vgl. act. A14/4 S. 3 f.). Der Beschwerdeführer hat somit zwar im Per­sonalien­blatt beziehungsweise in der Befragung im EVZ (unter­schiedliche) Geburtsdaten genannt, die darauf schliessen liessen, dass er zum damaligen Zeitpunkt noch minderjährig gewesen ist. Kon­kret darauf angesprochen, ob er minderjährig oder volljährig sei, hat der er indessen jeweils erklärt, volljährig zu sein. Die These des BFM, wonach er Beschwerdeführer die Behörden in Bezug auf die Frage, ob er volljährig sei oder nicht, zu täuschen versucht habe, vermag vor die­sem Hintergrund nicht zu überzeugen. Der Be­schwerdeführer hat bereits in der Befragung im EVZ am 22. März 2007 erklärt, er verfüge zuhause über eine afghanische Iden­titätskarte (Tazkara), welche er vom Vater vor dessen Tod erhalten habe (act. A1/13 S. 5 Ziff. 13.2). Auf entsprechende Aufforderung hin gab er zu Protokoll, er werde versuchen, sich ein Identitätspapier zu­schicken zu lassen (vgl. act. A1/13 S. 5/6) beziehungsweise, er werde diesbezüglich seinen Bruder anrufen (vgl. act. A1/13 S. 9). Im Verlaufe der Nachbefragung vom 2. April 2007 erklärte er, seine Familie habe die Identitätskarte geschickt, die Adresse sei jedoch falsch gewesen und sie würden sie jetzt nochmals an die richtige Adresse schicken (vgl. A14/4 S. 2). Schliesslich reichte der Beschwerdeführer am 18. April 2007 seine Tazkara beim BFM im Anschluss an die Anhörung zu den Asylgründen ein. Die Auffassung des BFM, wonach der Be­schwerdeführer in Bezug auf seine Identität die Mitwirkungs- und Wahr­heitspflicht verletzt beziehungsweise die Asylbehörden zu täuschen versucht habe, ist auch in diesem Lichte besehen nicht plau­si­bel. Wie festgestellt, können die Vorbringen des Beschwerdeführers, mit welchen er sein Asylgesuch begründete, aufgrund wider­sprüch­licher, ungereimter und realitätsfremder Angaben zwar nicht geglaubt werden. Allein daraus lässt sich indessen nicht zwangsläufig ableiten, auch seine Angaben zur Identität, Herkunft, sozialen Struktur und zu seinen wirtschaftlichen Verhältnissen im Heimatland seien nicht glaub­haft, um hieraus weitergehend zu folgern, dem Vollzug der Weg­wei­sung stünden keine Hindernisse entgegen.</w:t>
      </w:r>
    </w:p>
    <w:p>
      <w:r>
        <w:rPr>
          <w:b/>
        </w:rPr>
        <w:t>E. 8.3.2</w:t>
      </w:r>
    </w:p>
    <w:p>
      <w:r>
        <w:t>Das BFM hat sich in seiner Verfügung vom 12. Juli 2007 mit der vom Beschwerdeführer eingereichten Tazkara nicht näher aus­ein­ander­gesetzt. Stattdessen hat es sich darauf beschränkt, deren Be­weiseignung generell mit dem Argument zu verneinen, entsprechende Ur­kunden könnten wie alle anderen afghanischen Dokumente leicht gefälscht werden und überdies seien solche Dokumente käuflich leicht er­werbbar (vgl. BFM-Verfügung S. 3 E. I Abs. 5), ohne sich allerdings da­rauf festzulegen, dass die eingereichte Tazkara tatsächlich gefälscht ist. In der Tat ist im Hei­mat­land des Beschwer­de­führers eine Vielfalt von ver­meintlich amtlichen und nicht­amt­li­chen Do­kumen­ten beliebigen Inhalts ohne Mühe gegen Be­zah­lung zu er­wer­ben. Insofern ist es durch­aus geboten, Do­ku­menten afghanischen Ursprungs unbesehen ihrer Aus­stattung mit vermeintli­chen Echtheitsmerkmalen und Be­glaubi­gungs­kennzeichen wie Stem­peln, Unterschriften oder Marken grund­sätzlich mit Zurück­haltung zu begegnen. Solche Bedenken sind denn auch in Bezug auf die vom Beschwerdeführer eingereichte Tazkara am Platz. So wird dem Beschwerdeführer darin bescheinigt, er sei am (...) ((...) nach dem persischen Kalender) ge­boren, was sich jedoch mit seiner Darstellung anlässlich der Be­fra­gung im EVZ beziehungsweise der Nachbefragung, bereits volljährig zu sein, nicht vereinbaren lässt. Ferner ist die Tazkara am 11. April 2004 (22.1.1983 nach persischem Kalender) ausgestellt worden. Dies wieder­um lässt sich weder mit der Aussage des Beschwerdeführers, er habe eine im Jahre 2001 ausgestellte Identitätskarte besessen, noch mit seiner Darstellung vereinbaren, er habe die - nunmehr ein­gereichte - Tazkara vom Vater vor dessen Tod erhalten (act. A1/13 S. 5). Nachdem der Vater den Angaben des Beschwerdeführers im EVZ zufolge vor fünf Jahren im Winter 2002 gestorben sein soll (vgl. act. A1/13 S. 4, A14/4 S. 1), kann der Beschwerdeführer die erst im April 2004 ausgestellte Tazkara nicht von seinem Vater erhalten haben. Im Weiteren ist auch die Behauptung nicht plausibel, bei der ein­gereichten Tazkara handle es sich um ein Originaldokument (vgl. act. A16/9 S. 6). Hätte nämlich sein Bruder - wie geltend gemacht - die Tazkara zunächst an eine falsche Adresse versandt und sie an­schliessend nochmals an die richtige Adresse geschickt (act. A/14/4 S. 2, A16/9 S. 2), würde dies bedeuten, dass die unzustellbare, das Origi­naldokument enthaltende Postsendung wieder an den Absender re­tourniert worden wäre, was im afghanischen Kontext un­wahr­scheinlich erscheint, oder aber, dass der Bruder erst beim zweiten Ver­such das Originaldokument verschickt hat, was vom Beschwerdeführer wiederum nicht behauptet wird. So oder so bleibt aufgrund der An­gaben des Beschwerdeführers undurchsichtig, auf welche Weise das an­gebliche Originaldokument den Weg in die Schweiz gefunden hat. An­gesichts dieser Ungereimtheiten besteht hinreichend Grund für die An­nahme, dass es sich bei der eingereichten Tazkara nicht um ein Original­dokument handelt, welches Gewähr dafür bietet, dass die darin enthaltenen Angaben über die Identität und Herkunft des Be­schwerde­führers zuverlässig Auskunft geben. Im Ergebnis über­einstimmend mit dem BFM ist mithin festzuhalten, dass die ein­ge­reichte Tazkara nicht geeignet ist, die Identität und Herkunft des Be­schwerdeführers zu belegen.</w:t>
      </w:r>
    </w:p>
    <w:p>
      <w:r>
        <w:rPr>
          <w:b/>
        </w:rPr>
        <w:t>E. 8.3.3</w:t>
      </w:r>
    </w:p>
    <w:p>
      <w:r>
        <w:t>Zugunsten der Herkunftsangaben des Beschwerdeführers spricht, dass er anlässlich der Befragungen in der Lage war, präzise und übereinstimmende geografische Angaben zu seiner engeren Heimat zu machen. So hat er insbesondere die umliegenden Dörfer von C.__________ genannt (vgl. act. A1/13 S. 2). Da es sich bei diesen Dörfern um kleine Siedlungen mit wenigen Häusern handelt, erscheint un­wahrscheinlich, dass eine Person, die nicht aus der betreffenden Gegend stammt beziehungsweise dort gelebt hat, diese ohne weiteres nament­lich nennen könnte. Zudem vermochte der Beschwerdeführer detailliert zu beschreiben, wie er C.__________ verlassen hat und aus Afghanistan ausgereist ist (vgl. act. A1/13 S. 8). Im Übrigen fällt auf, dass die vom Beschwerdeführer geschilderten - als solche allerdings un­glaubhaften - Vorfälle, die ihn angeblich zum Verlassen der Heimat bewogen haben, sich in der Umgebung von C.__________ zugetragen haben sollen, wobei seine Angaben betreffend die Schauplätze der angeblichen Ereignisse mit der geografischen Beschreibung seiner en­geren Heimat harmonieren. Ferner sind auch die Angaben des Be­schwerdeführers zu seinen familiären Verhältnissen und zum Verbleib seiner Angehörigen durchaus detailliert ausgefallen (vgl. act. A1/13 S. 4, A14/4 S. 2, A16/9 S. 5). Der Beschwerdeführer hat zudem beim Bundesverwaltungsgericht meh­rere Videoaufnahmen eingereicht, in denen unter anderem seine Heimatgegend, sein Elternhaus und das Grab seines Vaters sowie er selbst etwa im Jahr 2003 anlässlich einer Feier, beim Dreschen, mit seiner Mutter, bei der Arbeit mit seinem Onkel sowie auf einem Esel und im Wasser beziehungsweise im Fluss zu sehen sein sollen. Da die ab­gebildeten Örtlichkeiten in den Videosequenzen kommentiert beziehungsweise diverse Namen von Dörfern in der Heimat des Be­schwerdeführers genannt werden, wäre es dem BFM grundsätzlich mög­lich gewesen, etwa bezüglich des Standortes des Eltern­hauses des Beschwerdeführers oder des Grabes seines Vaters weitergehende Abklärungen vorzunehmen. Das BFM hat sich indessen in der Ver­nehmlassung vom 24. September 2010 darauf beschränkt, pauschal zu behaupten, als Aufnahmeorte der Videosequenzen kämen zahl­reiche Regionen in Afghanistan in Frage, offenbar ohne auch nur den Ver­such zu unternehmen, die Aufnahmen mit solchen in den ange­gebenen Dörfern der Heimatgegend zu vergleichen. Gerade der Um­stand, dass der Beschwerdeführer die besagten Videoaufnahmen aus eigenem Antrieb eingereicht und bei deren näheren Überprüfung durch die Vorinstanz theoretisch auch die Möglichkeit geschaffen hätte, der Unwahrheit überführt zu werden, spricht im Ergebnis für die Glaub­haftigkeit seiner Vorbringen in Bezug auf seine Herkunft aus Ghazni. Schliesslich hat der Beschwerdeführer zusammen mit den Video­auf­nahmen ein Bestätigungsschreiben eingereicht, in welchem gemäss An­gaben in der Eingabe vom 4. Mai 2009 "wichtige Persönlichkeiten", so unter anderem der Bürgermeister von J.________ mit Unterschrift vom 16. September 2008 (26.6.1387 nach dem persischen Kalender) be­stätigen, dass der Beschwerdeführer aus dem kleinen Weiler G.___________ in der Ortschaft C.__________ im Distrikt Jaghuri in der Provinz Ghazni stamme. Wiewohl die Feststellung des BFM in seiner zweiten Ver­nehmlassung vom 24. September 2010 zutreffen mag, wonach die Quali­tät der Stempel des besagten Schreibens zu wünschen übrig lasse, ist jedoch - wie im Übrigen in der Eingabe vom 14. Oktober 2010 seitens des Beschwerdeführers zu Recht geltend gemacht wird - zu berücksichtigen, dass aus der schlechten Stempelqualität im afgha­nischen Kontext (seit Jahrzehnten kriegsgebeuteltes Land mit stark ver­nachlässigter Infrastruktur) nicht vorschnell auf den Fälschungs­charakter eines Dokuments geschlossen werden kann.</w:t>
      </w:r>
    </w:p>
    <w:p>
      <w:r>
        <w:rPr>
          <w:b/>
        </w:rPr>
        <w:t>E. 8.3.4</w:t>
      </w:r>
    </w:p>
    <w:p>
      <w:r>
        <w:t>Zusammenfassend ist festzuhalten, dass aufgrund der Akten­lage glaubhaft erscheint, dass der Beschwerdeführer aus der Provinz Ghazni stammt. Daran vermag im Ergebnis auch der Umstand nichts zu ändern, dass er nur eine der Ghazni umgebenden Nachbar­pro­vinzen - Oruzgan - zu benennen vermochte (vgl. act. A1/13 S. 2 unten), zumal seine diesbezüglich lückenhaften Kenntnisse durchaus im Umstand begründet liegen könnten, dass er offenbar nie zur Schule ge­gangen ist, keinen Beruf erlernt hat und in Afghanistan seit Geburt in C.__________ respektive G.___________ gelebt hat (vgl. act. A1/13 S. 1 und 3, A14/4 und 2 f.).</w:t>
      </w:r>
    </w:p>
    <w:p>
      <w:r>
        <w:rPr>
          <w:b/>
        </w:rPr>
        <w:t>E. 8.4</w:t>
      </w:r>
    </w:p>
    <w:p>
      <w:r>
        <w:t>Die allgemeine Sicherheitslage hat sich in Afghanistan in den letzten Jahren kontinuierlich verschlechtert. In den östlichen, südlichen und südöstlichen Pro­vinzen beste­ht nach wie vor eine Situation all­gemeiner Gewalt, weshalb der Wegweisungsvollzug dorthin weiterhin als unzu­mutbar zu betrach­ten ist (vgl. EMARK 2006 Nr. 9 E. 7.8).</w:t>
      </w:r>
    </w:p>
    <w:p>
      <w:r>
        <w:rPr>
          <w:b/>
        </w:rPr>
        <w:t>E. 8.4.1</w:t>
      </w:r>
    </w:p>
    <w:p>
      <w:r>
        <w:t>Aufgrund der Ausführungen unter Erwägung 8.3 hiervor ist davon auszugehen, dass der Beschwerdeführer aus dem Ort C.__________ respektive G.___________ (Distrikt: Jaghuri) in der Provinz Ghazni stammt, in welche der Wegweisungsvollzug als un­zumutbar zu er­achten ist. An dieser Einschätzung vermögen auch die generellen Ausführungen des BFM zur Situation in Afghanistan nichts zu ändern.</w:t>
      </w:r>
    </w:p>
    <w:p>
      <w:r>
        <w:rPr>
          <w:b/>
        </w:rPr>
        <w:t>E. 8.4.2</w:t>
      </w:r>
    </w:p>
    <w:p>
      <w:r>
        <w:t>Aus den Akten ergeben sich schliesslich keine konkret ver­wert­baren Hinweise, die darauf schliessen liessen, dass der Beschwerde­führer über Kontakte und Beziehungen zu Personen ausserhalb seiner Heimatprovinz verfügt. Es kann daher nicht ernsthaft in Betracht ge­zogen werden, dass mutmasslich irgend­wo im Land weitere Ver­wandte oder andere Bezugspersonen leben, die dem Beschwerdeführer eine ge­sicherte Existenzgrundlage bieten oder ihm bei deren Aufbau be­hilflich sein könnten.</w:t>
      </w:r>
    </w:p>
    <w:p>
      <w:r>
        <w:rPr>
          <w:b/>
        </w:rPr>
        <w:t>E. 8.5</w:t>
      </w:r>
    </w:p>
    <w:p>
      <w:r>
        <w:t>Der Vollzug der Wegweisung nach Afghanistan erweist sich nach dem Gesagten als unzumutbar im Sinne von Art. 83 Abs. 4 AuG. Nach­dem sich aus den Akten keine Hinweise auf das Vorliegen von Aus­schlussgründen im Sinne von Art. 83 Abs. 7 AuG ergeben, sind die Voraussetzungen für die Anordnung der vorläufigen Aufnahme erfüllt.</w:t>
      </w:r>
    </w:p>
    <w:p>
      <w:r>
        <w:rPr>
          <w:b/>
        </w:rPr>
        <w:t>E. 9</w:t>
      </w:r>
    </w:p>
    <w:p>
      <w:r>
        <w:t>Zusammenfassend ergibt sich, dass die Beschwerde gutzuheissen ist, soweit be­antragt wird, es sei die Unzumutbarkeit des Weg­weisungs­vollzugs festzu­stellen; im Übrigen ist sie abzuweisen. Die Ziffern 4 und 5 des Disposi­tivs der Verfügung des Bundesamtes vom 12. Juli 2007 sind dem­nach aufzuheben und das BFM ist anzuweisen, den Auf­ent­halt des Be­schwerdeführers nach den gesetzlichen Bestimmungen über die vorläufige Aufnahme zu regeln (vgl. Art. 44 Abs. 2 AsylG und Art. 83 Abs. 4 AuG).</w:t>
      </w:r>
    </w:p>
    <w:p>
      <w:r>
        <w:rPr>
          <w:b/>
        </w:rPr>
        <w:t>E. 10.1</w:t>
      </w:r>
    </w:p>
    <w:p>
      <w:r>
        <w:t>Der Beschwerdeführer ist lediglich mit seinem auf Anordnung der vorläufigen Aufnahme lautenden Begehren und somit nur teilweise durch­gedrungen. Die Kosten des Verfahrens wären ihm deshalb grund­sätzlich in er­mässigtem Umfang aufzuerlegen (Art. 63 Abs. VwVG). Da das Bundesverwaltungsgericht indessen dessen Gesuch um Ge­wäh­rung der unentgeltlichen Rechtspflege im Sinne von Art. 65 Abs. 1 VwVG mit Zwischenverfügung vom 4. September 2007 gut­geheissen hat (vgl. Sachverhalt Bst. H), sind dem Beschwerdeführer keine Kosten aufzuerlegen.</w:t>
      </w:r>
    </w:p>
    <w:p>
      <w:r>
        <w:rPr>
          <w:b/>
        </w:rPr>
        <w:t>E. 10.2</w:t>
      </w:r>
    </w:p>
    <w:p>
      <w:r>
        <w:t>Gemäss Art. 64 Abs. 1 VwVG kann die Beschwerdeinstanz der ob­siegenden Partei eine Parteientschädigung für die notwendigen und verhältnismässig hohen Kosten zusprechen. Angesichts des teilweisen Obsiegens ist dem seit dem 18. Februar 2009 anwaltlich vertretenen Be­schwerdeführer eine reduzierte Parteient­schädigung zuzusprechen (Art. 7 Abs. 2 VGKE). Der Rechts­vertreter des Beschwerdeführers hat keine Kostennote einge­reicht. Der Vertretungsaufwand lässt sich in­dessen aufgrund der Ver­fahrensakten verlässlich einschätzen, wes­halb auf die Einforderung ei­ner Kostennote zu verzichten ist (vgl. Art. 14 Abs. 2 VGKE). Unter Be­rücksichtigung der massgebenden Be­rechnungsfaktoren (Art. 9-11 und 13 VGKE) ist die um die Hälfte zu kür­zende Parteientschädigung auf Fr. 500.-- (inkl. Auslagen und Mehr­wertsteuer)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