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D-5479/2011 vom 28. September 2012</w:t>
      </w:r>
    </w:p>
    <w:p>
      <w:r>
        <w:t>Bundesverwaltungsgericht, 2012-09-28, DE</w:t>
      </w:r>
    </w:p>
    <w:p>
      <w:r>
        <w:rPr>
          <w:b/>
        </w:rPr>
        <w:t xml:space="preserve">Quelle: </w:t>
      </w:r>
      <w:r>
        <w:t>https://mcp.opencaselaw.ch/entscheid/bvger_D-5479_2011</w:t>
      </w:r>
    </w:p>
    <w:p>
      <w:r>
        <w:t>FR: TAF D-5479/2011 du 28 septembre 2012</w:t>
      </w:r>
    </w:p>
    <w:p>
      <w:r>
        <w:t>IT: TAF D-5479/2011 del 28 settembre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5.3.1</w:t>
      </w:r>
    </w:p>
    <w:p>
      <w:r>
        <w:t>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5.3.2</w:t>
      </w:r>
    </w:p>
    <w:p>
      <w:r>
        <w:t>Das Bundesverwaltungsgericht nahm in BVGE 2011/24 zur Frage der Gefährdung von Beschwerdeführenden aus Sri Lanka eine Lageana­lyse vor. Es gebe Personenkreise, die immer noch einer erhöhten Verfol­gungsgefahr ausge­setzt sein könnten. Dazu gehörten unter anderem Per­so­nen, die auch nach Be­endi­gung des Bürgerkriegs verdächtigt wür­den, mit den LTTE in Verbin­dung zu stehen oder gestanden zu haben, ebenso Anhän­ger des Ex-Generals Sarath Fonseka, Journalisten und an­dere in der Me­dienbran­che tätige Personen, international und lokal tätige Vertreter von NGOs, die sich für die Menschenrechte einsetzten oder Ver­stösse kriti­sier­ten, Opfer und Zeugen von Menschenrechtsverletzungen so­wie Per­so­nen, die solche Übergriffe bei den Behörden anzeigten, abgewie­sene Asylbewerber mit Verdacht zu Kontakten zum LTTE-Kader oder Perso­nen, die über beträchtliche finanzielle Mittel verfügten (E. 8).</w:t>
      </w:r>
    </w:p>
    <w:p>
      <w:r>
        <w:rPr>
          <w:b/>
        </w:rPr>
        <w:t>E. 5.3.3</w:t>
      </w:r>
    </w:p>
    <w:p>
      <w:r>
        <w:t>Der EGMR hat sich mit der Gefährdungssituation im Hinblick auf eine EMRK-widrige Behandlung namentlich für Tamilen, die aus einem europäischen Land nach Sri Lanka zurückkehren müssen,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vgl. BVGE 2011/24 E. 10.4.2). Der Gerichtshof unterstreicht,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Gleichzeitig hält der EGMR fest, dass dem Umstand gebührende Beachtung geschenkt werden müsse, dass diese einzelnen Faktoren, für sich alleine betrachtet, möglicherweise kein "real risk"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w:t>
      </w:r>
    </w:p>
    <w:p>
      <w:r>
        <w:rPr>
          <w:b/>
        </w:rPr>
        <w:t>E. 5.3.4</w:t>
      </w:r>
    </w:p>
    <w:p>
      <w:r>
        <w:t>Eine entsprechende konkrete Gefahr, die dem Beschwerdeführer dro­hen könnte, ergibt sich vorliegend jedoch nicht. So wurde bereits rechts­kräftig festgestellt, dass die angeblichen Nachstellungen durch die Si­cherheitskräfte nicht glaubhaft sind. Auch im Übrigen lassen sich den Akten keine konkreten Hin­weise auf eine drohende menschenrechtswid­rige Behandlung des Be­schwerdeführers wegen ihm unterstellter LTTE-Nähe entnehmen. Dass bei abgewiesenen Asylsuchen­den bei der Wiedereinreise eine gewisse Gefährdung im Sinne der Be­schwer­devor­bringen besteht, ist aufgrund der skizzierten Rechtssprechung des EGMR und anderer Quellen zwar nicht von der Hand zu weisen. Hinreichend konkrete Anhaltspunkte dafür, dass der Beschwerdeführer aufgrund seines Persönlichkeitsprofils bei der Wiedereinreise eine unzulässige Behandlung gewärtigen muss, be­stehen nach dem Gesagten indes nicht. So leben auch die Familienangehörigen weiter­hin in Sri Lanka, ohne dass der Beschwerdeführer hätte glaubhaft ma­chen können, sie seien ernsthaft gefährdet.</w:t>
      </w:r>
    </w:p>
    <w:p>
      <w:r>
        <w:rPr>
          <w:b/>
        </w:rPr>
        <w:t>E. 5.3.5</w:t>
      </w:r>
    </w:p>
    <w:p>
      <w:r>
        <w:t>Die allgemeine Menschenrechtssituation in Sri Lanka lässt den Wegweisungsvollzug zum heutigen Zeitpunkt entgegen den wenig stich­halti­gen Beschwerdevorbringen ebenfalls nicht als unzulässig erscheinen. Nach dem Gesagten ist der Vollzug der Weg­weisung sowohl im Sinne der asyl- als auch der völkerrechtlichen Bestim­mungen zulässig.</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6.2</w:t>
      </w:r>
    </w:p>
    <w:p>
      <w:r>
        <w:t>Im erwähnten Urteil BVGE 2011/24 aktualisierte das Bundesverwal­tungsge­richt die letztmals in BVGE 2008/2 definierte Lage­analyse Sri Lan­kas und passte die Wegweisungspraxis an. Hinsichtlich des Wegwei­sungsvollzugs hält das Gericht fest, dass dieser in das ge­samte Gebiet der Ostprovinz grundsätzlich zumutbar sei (a.a.O. E. 13.1). Auch der Weg­weisungsvollzug in die Nordprovinz - mit Ausnahme des Vanni-Ge­biets - sei grundsätzlich zumutbar, wobei sich eine zurückhal­tende Beurtei­lung der individuellen Zumutbarkeitskriterien sowie eine Be­rücksichti­gung des zeitlichen Elementes aufdränge (a.a.O. E. 13.2.1). Wei­terhin als unzumutbar müsse der Wegweisungsvollzug, übereinstim­mend mit dem BFM, für das Vanni-Gebiet gelten, welches zu Beginn des Jahres 2008 noch von den LTTE kontrolliert worden sei und in welchem sich in der Folge bis zum endgültigen Sieg über die LTTE die Kriegshand­lungen abgespielt hätten (a.a.O. E. 13.2.2). Für Personen, die aus dem übri­gen Staatsgebiet von Sri Lanka (d.h. die Provinzen North Central, North Western, Central, Western [namentlich der Grossraum Colombo], Southern, Sabarugamuwa und die Uva-Provinz) stammten und dorthin zu­rück­kehr­ten, sei der Wegweisungsvollzug grundsätzlich zumutbar (a.a.O. E.13.3).</w:t>
      </w:r>
    </w:p>
    <w:p>
      <w:r>
        <w:rPr>
          <w:b/>
        </w:rPr>
        <w:t>E. 6.3</w:t>
      </w:r>
    </w:p>
    <w:p>
      <w:r>
        <w:t>Der Beschwerdeführer macht geltend, aus B._______ zu stammen. Eine Rück­kehr dorthin ist nach neuer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6.4</w:t>
      </w:r>
    </w:p>
    <w:p>
      <w:r>
        <w:t>Gemäss Aktenlage wohnen die Angehörigen des Beschwerdeführers nach wie vor am an­gegebenen Herkunftsort. Dort arbeitete er nach der Schulzeit in der Land­wirtschaft. Sein Vater sei Bauer. Er verfügt somit in seinem Heimatstaat über ein tragfähiges familiäres Beziehungsnetz, wel­ches ihm eine sozi­ale und wirtschaftliche Wiedereingliederung ermögli­chen kann. Medizini­sche Leiden werden nicht geltend gemacht (14/15 Antwort 132). Ins­gesamt ist nicht davon auszugehen, der Beschwerdeführer könnte vor Ort in eine existenzgefährdende Situation geraten.</w:t>
      </w:r>
    </w:p>
    <w:p>
      <w:r>
        <w:rPr>
          <w:b/>
        </w:rPr>
        <w:t>E. 6.5</w:t>
      </w:r>
    </w:p>
    <w:p>
      <w:r>
        <w:t>Nach dem Gesagten erweist sich der Vollzug der Wegweisung auch als zumutbar.</w:t>
      </w:r>
    </w:p>
    <w:p>
      <w:r>
        <w:rPr>
          <w:b/>
        </w:rPr>
        <w:t>E. 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Die gerügte ungenügende be­ziehungweise falsche Feststellung des rechtserheblichen Sachverhalts liegt nicht vor.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Beschwerdeverfahrens wären dessen Kosten dem Beschwerdeführer aufzuerlegen (Art. 63 Abs. 1 VwVG). Da er aber nach wie vor über kein Erwerbseinkommen verfügt, ist in Gutheissung des Gesuchs im Sinne von Art. 65 Abs. 1 VwVG von der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