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D-546/2024 vom 19. Dezember 2023</w:t>
      </w:r>
    </w:p>
    <w:p>
      <w:r>
        <w:t>Bundesverwaltungsgericht, 2023-12-19, DE</w:t>
      </w:r>
    </w:p>
    <w:p>
      <w:r>
        <w:rPr>
          <w:b/>
        </w:rPr>
        <w:t xml:space="preserve">Quelle: </w:t>
      </w:r>
      <w:r>
        <w:t>https://mcp.opencaselaw.ch/entscheid/bvger_D-546_2024_d20231219</w:t>
      </w:r>
    </w:p>
    <w:p>
      <w:r>
        <w:t>FR: TAF D-546/2024 du 19 décembre 2023</w:t>
      </w:r>
    </w:p>
    <w:p>
      <w:r>
        <w:t>IT: TAF D-546/2024 del 19 dicembre 2023</w:t>
      </w:r>
    </w:p>
    <w:p>
      <w:pPr>
        <w:pStyle w:val="Heading2"/>
      </w:pPr>
      <w:r>
        <w:t>Regeste</w:t>
      </w:r>
    </w:p>
    <w:p>
      <w:r>
        <w:t>Verweigerung vor&amp;uuml;bergehender Schutz | Verweigerung vorübergehender Schutz; Verfügung des SEM vom 19. Dezember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Die Beschwerde ist frist- und formgereicht eingereicht worden (Art. 72 i.V.m. Art. 108 Abs. 6 AsylG;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Dezember 2023 in schriftlicher Form gewährten rechtlichen Gehörs Ge- legenheit, allfällige gegen eine Rückkehr in die Niederlande sprechende Gründe einlässlich darzulegen, und sie hat dies insbesondere in ihrer Stel- lungnahme vom 12. Dezember 2023 auch getan. Bei dieser Sachlage ist keine Verletzung des Anspruchs auf rechtliches Gehör (vgl. Art. 29 Abs. 2 BV; Art. 29 und Art. 30 Abs. 1 VwVG) ersichtlich.</w:t>
      </w:r>
    </w:p>
    <w:p>
      <w:r>
        <w:rPr>
          <w:b/>
        </w:rPr>
        <w:t>E. 4.1</w:t>
      </w:r>
    </w:p>
    <w:p>
      <w:r>
        <w:t>Die Beschwerdeführerin beantragt in Ziff. 1 der Rechtsbegehren die Kassation der angefochtenen Verfügung und rügt, das SEM habe die Un- tersuchungspflicht sowie den Anspruch auf rechtliches Gehör verletzt, in- dem es die eingereichten medizinischen Unterlagen nicht angemessen ge- würdigt und sie nicht gemäss Art. 29 AsylG mündlich angehört habe.</w:t>
      </w:r>
    </w:p>
    <w:p>
      <w:r>
        <w:rPr>
          <w:b/>
        </w:rPr>
        <w:t>E. 4.2</w:t>
      </w:r>
    </w:p>
    <w:p>
      <w:r>
        <w:t>Bei Gesuchen von Schutzbedürftigen im Inland findet – anders als im ordentlichen Asylverfahren – keine (mündliche) Anhörung im Sinne von</w:t>
      </w:r>
    </w:p>
    <w:p>
      <w:r>
        <w:t>D-546/2024 Seite 5 Art. 29 AsylG (SR 142.31) statt; vielmehr wird in Art. 69 Abs. 2 AsylG auf Art. 26 AsylG verwiesen, wonach das SEM eine Befragung durchführen kann. Diese Befragung muss indes nicht zwingend mündlich durchgeführt werden. Die Beschwerdeführerin hatte sowohl anlässlich der schriftlichen Kurzbefragung vom 11. Oktober 2023 als auch im Rahmen des ihr am</w:t>
      </w:r>
    </w:p>
    <w:p>
      <w:r>
        <w:rPr>
          <w:b/>
        </w:rPr>
        <w:t>E. 4.3</w:t>
      </w:r>
    </w:p>
    <w:p>
      <w:r>
        <w:t>Das SEM stellte in seiner Verfügung fest, die Beschwerdeführerin leide an gesundheitlichen Problemen, welche sich in den Niederlanden aufgrund des dortigen Klimas verschlimmert hätten. Es erwog sodann, die Nieder- lande verfügten über ein ausreichend gutes Sozial- und Gesundheitswe- sen, zu welchem die Beschwerdeführerin Zugang habe respektive welches sie bereits in der Vergangenheit in Anspruch genommen habe. Bei dieser Sachlage sowie angesichts der gemäss Art. 83 Abs. 5 AIG (SR 142.20) geltenden Vermutung der Zumutbarkeit des Vollzugs der Wegweisung in einen EU-Staat ist nicht zu beanstanden, dass das SEM darauf verzichtet hat, die eingereichten medizinischen Unterlagen einzeln zu würdigen. Eine Verletzung der Untersuchungs- oder Prüfungspflicht (vgl. Art. 12 sowie Art. 32 Abs. 1 VwVG) liegt nicht vor. Es ist überdies festzustellen, dass die angefochtene Verfügung rechtsgenüglich begründet ist (vgl. Art. 35 Abs. 1 VwVG).</w:t>
      </w:r>
    </w:p>
    <w:p>
      <w:r>
        <w:rPr>
          <w:b/>
        </w:rPr>
        <w:t>E. 4.4</w:t>
      </w:r>
    </w:p>
    <w:p>
      <w:r>
        <w:t>Die formellen Rügen erweisen sich demnach als unbegründet, und der Rückweisungsantrag ist abzuweisen.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w:t>
      </w:r>
    </w:p>
    <w:p>
      <w:r>
        <w:t>D-546/2024 Seite 6 586)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w:t>
      </w:r>
    </w:p>
    <w:p>
      <w:r>
        <w:t>Die Beschwerdeführerin ist zwar unbestrittenermassen ukrainische Staats- angehörige und fällt grundsätzlich unter Bst. a der Allgemeinverfügung. Al- lerdings hielt sie sich den Akten zufolge vor ihrer Einreise in die Schweiz in den Niederlanden auf, wo ihr am 23. August 2023 Schutz gewährt wurde. Es ist der Beschwerdeführerin nicht gelungen, glaubhaft zu machen, dass dieser Schutzstatus aufgehoben wurde. Insbesondere handelt es sich beim Schreiben der niederländischen Gemeinde B._______ vom 10. Ok- tober 2023 lediglich um eine Bestätigung der Wohnsitzabmeldung und nicht um eine Bestätigung des angeblichen Verzichts auf den Schutzstatus. Auch den übrigen aktenkundigen Schreiben der Gemeinde B._______ kann nicht entnommen werden, dass die Beschwerdeführerin, wie von ihr geltend gemacht wird, auf den Schutzstatus in den Niederlanden verzichtet hat; es geht darin vielmehr um die Beendigung der Sozialhilfe und die Kor- rektur von Personendaten. Die schriftliche Zustimmung der niederländi- schen Behörden zur Wiederaufnahme der Beschwerdeführerin vom 30. November 2023 (vgl. A8) lässt ebenfalls darauf schliessen, dass sie in den Niederlanden entgegen ihrer Aussage nach wie vor Schutz geniesst. Sie ist daher nicht auf den Schutz der Schweiz angewiesen, und das SEM hat das Gesuch um Gewährung vorübergehenden Schutzes zu Recht</w:t>
      </w:r>
    </w:p>
    <w:p>
      <w:r>
        <w:t>D-546/2024 Seite 7 abgewiesen (vgl. dazu auch die Urteile D-4896/2022 vom 5. Februar 2024 E. 5.1 und E-5383/2022 vom 1. Dezember 2022 E. 6.2).</w:t>
      </w:r>
    </w:p>
    <w:p>
      <w:r>
        <w:rPr>
          <w:b/>
        </w:rPr>
        <w:t>E. 7.1</w:t>
      </w:r>
    </w:p>
    <w:p>
      <w:r>
        <w:t>Lehnt das SEM ein Gesuch um Gewährung vorübergehenden Schut- zes ab, verfügt es in der Regel die Wegweisung aus der Schweiz und ord- net den Vollzug an (vgl. Art. 69 Abs. 4 AsylG).</w:t>
      </w:r>
    </w:p>
    <w:p>
      <w:r>
        <w:rPr>
          <w:b/>
        </w:rPr>
        <w:t>E. 7.2</w:t>
      </w:r>
    </w:p>
    <w:p>
      <w:r>
        <w:t>Die Beschwerdeführerin verfügt insbesondere weder über eine auslän- derrechtliche Aufenthaltsbewilligung noch über einen Anspruch auf Ertei- 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in die Niederlande zu prüfen.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8.2.1</w:t>
      </w:r>
    </w:p>
    <w:p>
      <w:r>
        <w:t>Die Beschwerdeführerin hat in der Schweiz kein Asylgesuch gestellt, und den Akten sind keine Hinweise auf eine Verletzung des flüchtlings- rechtlichen Refoulement-Verbots (vgl. Art. 5 AsylG) zu entnehmen.</w:t>
      </w:r>
    </w:p>
    <w:p>
      <w:r>
        <w:rPr>
          <w:b/>
        </w:rPr>
        <w:t>E. 8.2.2</w:t>
      </w:r>
    </w:p>
    <w:p>
      <w:r>
        <w:t>Sodann ergeben sich weder aus den Aussagen der Beschwerdefüh- rerin noch aus den Akten Anhaltspunkte dafür, dass sie für den Fall einer</w:t>
      </w:r>
    </w:p>
    <w:p>
      <w:r>
        <w:t>D-546/2024 Seite 8 Ausschaffung in die Niederlande dort mit beachtlicher Wahrscheinlichkeit (d.h. im Sinne eines «real risk»; vgl. dazu EGMR [Grosse Kammer], Saadi gegen Italien, Urteil vom 28. Februar 2008, Beschwerde Nr. 37201/06, §§ 124 – 127, m.w.H.) einer nach Art. 3 EMRK oder Art. 1 FoK verbotenen Strafe oder Behandlung ausgesetzt wäre. Die Niederlande sind Signatar- staat der EMRK, der FoK und der FK sowie des Zusatzprotokolls der FK vom 31. Januar 1967 (SR 0.142.301) und kommen ihren diesbezüglichen völkerrechtlichen Verpflichtungen grundsätzlich nach. Die Beschwerdefüh- rerin hat denn auch nichts Gegenteiliges dargetan.</w:t>
      </w:r>
    </w:p>
    <w:p>
      <w:r>
        <w:rPr>
          <w:b/>
        </w:rPr>
        <w:t>E. 8.2.3</w:t>
      </w:r>
    </w:p>
    <w:p>
      <w:r>
        <w:t>Nach dem Gesagten ist der Vollzug der Wegweisung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Hinsichtlich der Frage der Zumutbarkeit des Wegweisungsvollzugs ist vorab auf Art. 83 Abs. 5 AIG zu verweisen, wonach eine Wegweisung in einen EU- oder EFTA-Staat vermutungsweise zumutbar ist. Die Beschwer- deführerin bringt nichts vor, was diese Vermutung widerlegen könnte. Ins- besondere können ihre aktuellen medizinischen Probleme – (…) (vgl. dazu die ärztlichen Berichte der psychiatrischen Universitätsklinik E._______ vom 20. Dezember 2023 und 16. Januar 2024) – auch in den Niederlanden adäquat behandelt werden, und beim Vorbringen, das dortige Klima schade ihr, handelt es sich offensichtlich lediglich um eine Hypothese (vgl. das ärztliche Schreiben von Dr. med. F._______ vom 1. Januar 2024). Im Übrigen verfügt die Beschwerdeführerin in den Niederlanden über Ver- wandte, welche sich bei Bedarf um sie kümmern können. Der Vollzug der Wegweisung in die Niederlande ist daher ohne weiteres als zumutbar zu erachten.</w:t>
      </w:r>
    </w:p>
    <w:p>
      <w:r>
        <w:rPr>
          <w:b/>
        </w:rPr>
        <w:t>E. 8.4</w:t>
      </w:r>
    </w:p>
    <w:p>
      <w:r>
        <w:t>Der Vollzug der Wegweisung erweist sich schliesslich auch als möglich im Sinne von Art. 83 Abs. 2 AIG, zumal die niederländischen Behörden ei- ner Rückübernahme der Beschwerdeführerin ausdrücklich zugestimmt ha- ben.</w:t>
      </w:r>
    </w:p>
    <w:p>
      <w:r>
        <w:rPr>
          <w:b/>
        </w:rPr>
        <w:t>E. 8.5</w:t>
      </w:r>
    </w:p>
    <w:p>
      <w:r>
        <w:t>Zusammenfassend ist festzustellen, dass die Vorinstanz den Wegwei- sungsvollzug in die Niederlande zu Recht als zulässig, zumutbar und</w:t>
      </w:r>
    </w:p>
    <w:p>
      <w:r>
        <w:t>D-546/2024 Seite 9 möglich bezeichnet hat. Eine Anordnung der vorläufigen Aufnahme fällt da- 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dessen Kosten in der Höhe von Fr. 750.– der Beschwerdeführerin aufzuerlegen (Art. 63 Abs. 1 VwVG; Art. 1–3 des Reglements vom 21. Februar 2008 über die Kosten und Ent- schädigungen vor dem Bundesverwaltungsgericht [VGKE, SR 173.320.2]). Dieser Betrag ist durch den am 5. Februar 2024 in gleicher Höhe geleiste- ten Kostenvorschuss gedeckt.</w:t>
      </w:r>
    </w:p>
    <w:p>
      <w:r>
        <w:t>(Dispositiv nächste Seite)</w:t>
      </w:r>
    </w:p>
    <w:p>
      <w:r>
        <w:t>D-546/2024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