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D-5469/2023 vom 6. September 2023</w:t>
      </w:r>
    </w:p>
    <w:p>
      <w:r>
        <w:t>Bundesverwaltungsgericht, 2023-09-06, IT</w:t>
      </w:r>
    </w:p>
    <w:p>
      <w:r>
        <w:rPr>
          <w:b/>
        </w:rPr>
        <w:t xml:space="preserve">Quelle: </w:t>
      </w:r>
      <w:r>
        <w:t>https://mcp.opencaselaw.ch/entscheid/bvger_D-5469_2023_d20230906</w:t>
      </w:r>
    </w:p>
    <w:p>
      <w:r>
        <w:t>FR: TAF D-5469/2023 du 6 septembre 2023</w:t>
      </w:r>
    </w:p>
    <w:p>
      <w:r>
        <w:t>IT: TAF D-5469/2023 del 6 settembre 2023</w:t>
      </w:r>
    </w:p>
    <w:p>
      <w:pPr>
        <w:pStyle w:val="Heading2"/>
      </w:pPr>
      <w:r>
        <w:t>Regeste</w:t>
      </w:r>
    </w:p>
    <w:p>
      <w:r>
        <w:t>Asilo ed allontanamento | Asilo ed allontanamento; decisione della SEM del 6 settembre 2023</w:t>
      </w:r>
    </w:p>
    <w:p>
      <w:pPr>
        <w:pStyle w:val="Heading2"/>
      </w:pPr>
      <w:r>
        <w:t>Erwägungen</w:t>
      </w:r>
    </w:p>
    <w:p>
      <w:r>
        <w:rPr>
          <w:b/>
        </w:rPr>
        <w:t>E. 5.1</w:t>
      </w:r>
    </w:p>
    <w:p>
      <w:r>
        <w:t>In primo luogo, occorre esaminare la censura formale avanzata dalla ricorrente nel gravame in ordine ad un accertamento inesatto ed incom- pleto dei fatti giuridicamente rilevanti da parte dell’autorità inferiore, in quanto è suscettibile di condurre alla cassazione della decisione impu- gnata (cfr. sentenze del Tribunale D-3567/2019 del 29 novembre 2019 consid. 5.2 e D-1443/2016 del 22 febbraio 2017 consid. 4.2; MOSER/BEUSCH/KNEUBÜHLER/KAYSER, Prozessieren vor dem Bundesverwaltungsgericht, 3a ed. 2022, n. 2.191). In particolare, l’insor- gente lamenta che la SEM avrebbe dovuto chiarire i fatti rilevanti nonché la situazione in Colombia in modo più dettagliato (cfr. p.ti 36-37 e 39, pag. 12 del ricorso).</w:t>
      </w:r>
    </w:p>
    <w:p>
      <w:r>
        <w:rPr>
          <w:b/>
        </w:rPr>
        <w:t>E. 5.2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5.3</w:t>
      </w:r>
    </w:p>
    <w:p>
      <w:r>
        <w:t>Nella presente fattispecie, il Tribunale rileva che dalle generiche e per nulla sostanziate allegazioni addotte in sede ricorsuale circa le presunte carenze formali, non si ravvedono quali ulteriori accertamenti l’autorità in- feriore avrebbe dovuto intraprendere per analizzare il caso di specie. La ricorrente ha fatto valere, in sostanza, di essere stata minacciata dal vicino di casa – fatto per cui ha sporto denuncia presso le autorità – nonché di essere stata vittima di estorsione da parte del gruppo “D._______” e di aver subito uno spostamento forzato (cfr. supra</w:t>
      </w:r>
    </w:p>
    <w:p>
      <w:r>
        <w:t>D-5469/2023 Pagina 7 consid. 4.1). Da parte sua, la SEM, nell’ambito dell’audizione sui motivi d’asilo, ha posto ulteriori domande alla richiedente al fine di chiarire taluni aspetti del suo racconto. Pertanto, considerati i motivi d’asilo della ricor- rente ed i mezzi di prova versati agli atti, agli occhi del Tribunale non risulta trattarsi di un caso complesso che avrebbe necessitato accertamenti sup- plementari da parte della SEM. Inoltre, il Tribunale ritiene che tali asserti di carattere generale non giustifichino un approfondimento sulla situazione in Colombia, per la cui valutazione la SEM si è riferita alla giurisprudenza ri- levante. Il Tribunale osserva, in aggiunta, che la sola circostanza che la ricorrente – come si evince dai suoi asserti ricorsuali – non sia d’accordo con le conclusioni a cui la SEM è giunta, non comporta una violazione del principio inquisitorio.</w:t>
      </w:r>
    </w:p>
    <w:p>
      <w:r>
        <w:rPr>
          <w:b/>
        </w:rPr>
        <w:t>E. 5.4</w:t>
      </w:r>
    </w:p>
    <w:p>
      <w:r>
        <w:t>Pertanto, la doglianza formale va integralmente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Le persecuzioni che sono dovute a terzi e non ad organi governativi, non rivestono un carattere determinante per il riconoscimento della qualità di rifugiato se non nel caso in cui lo Stato in questione non accordi la pro- tezione necessaria al richiedente. Infatti, secondo il principio della sussi- 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 zioni non statali, prima di sollecitare la protezione presso uno Stato terzo (cfr. DTAF 2013/11 consid. 5.1 e rif. cit.; DTAF 2011/51 consid. 6.1; cfr. ex multis la sentenza del Tribunale E-6009/2017 del 4 luglio 2018 consid. 3).</w:t>
      </w:r>
    </w:p>
    <w:p>
      <w:r>
        <w:t>D-5469/2023 Pagina 8</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w:t>
      </w:r>
    </w:p>
    <w:p>
      <w:r>
        <w:rPr>
          <w:b/>
        </w:rPr>
        <w:t>E. 7.1</w:t>
      </w:r>
    </w:p>
    <w:p>
      <w:r>
        <w:t>Nella presente fattispecie, dopo un attento esame degli atti, il Tribunale rileva – così come ritenuto dall’autorità inferiore – che quanto riferito dalla ricorrente non permette di riconoscere l’esistenza di una persecuzione ai sensi dell’art. 3 LAsi. Difatti, gli episodi addotti riguardano minacce e estor- sioni che sarebbero state inflitte alla ricorrente da terze persone e, secondo il principio della sussidiarietà della protezione internazionale (cfr. supra consid. 6.3), ella avrebbe dapprima dovuto esaurire tutte le possibilità di protezione all’interno del proprio Paese d’origine, la Colombia, prima di ri- chiedere protezione in Svizzera. In particolare, dagli atti risulta che la ricor- rente abbia potuto rivolgersi in molteplici occasioni alle autorità in relazione alle minacce ricevute dai vicini, denunciando le asserite intimidazioni subite (cfr. n. 20/18, D68, D81, D84-D92) e organizzando una conciliazione (cfr. n. 20/18, D68, D123-130). Le autorità, da parte loro, hanno dimostrato di essere disposte a proteggerla, emanando due ordini di protezione nei suoi confronti (cfr. n. 20/18, D68, D88-D92). Pertanto, nulla avrebbe impedito alla ricorrente di rivolgersi alle autorità anche in relazione alle estorsioni e allo spostamento forzato subiti. Non vi sono, difatti, nel caso in esame ele- menti concreti che indichino che non avrebbe ricevuto protezione anche in tale circostanza, se l’avesse richiesta, soprattutto considerando la fiducia che la ricorrente ha asserito di riporre nella giustizia colombiana (cfr. n. 20/18, D122). In aggiunta, il Tribunale rileva che dopo essersi rivolta all’Unità delle vittime – peraltro tramite l’aiuto della “Casa della donna” – la ricorrente non ha atteso il necessario decorso di tre mesi ed è espatriata la settimana successiva. Infine, la ricorrente ha indicato di essersi trasferita diverse volte, avendo vissuto dapprima in Venezuela e successivamente in Colombia, segnatamente a B._______, a C._______ e nel quartiere di E._______, vicino a B._______ (cfr. n. 20/18, D9-D15). Pertanto, ella avrebbe anche potuto stabilirsi altrove nel Paese d’origine per eventual- mente sottrarsi ai problemi descritti, conto tenuto che tali atti sarebbero tutti avvenuti a Bello.</w:t>
      </w:r>
    </w:p>
    <w:p>
      <w:r>
        <w:rPr>
          <w:b/>
        </w:rPr>
        <w:t>E. 7.2</w:t>
      </w:r>
    </w:p>
    <w:p>
      <w:r>
        <w:t>Per quanto riguarda i nuovi fatti allegati in sede di ricorso, segnata- mente la non contestazione da parte dell’autorità inferiore del pericolo per la vita e l’integrità fisica della ricorrente, anche in quanto cittadina venezue- lana, il Tribunale osserva che tale pericolo non sussiste, poiché – come sovraesposto (cfr. supra consid. 7.1) – la ricorrente dispone di un’adeguata</w:t>
      </w:r>
    </w:p>
    <w:p>
      <w:r>
        <w:t>D-5469/2023 Pagina 9 protezione e di alternative di protezione all’interno del Paese d’origine. In aggiunta, la ricorrente nel proprio ricorso si è dilungata nell’esposizione ge- nerale del contesto socio-politico della Colombia, in particolare l’incapacità dello Stato colombiano di proteggere i propri cittadini, senza tuttavia circo- stanziare, nel caso specifico, in che modo lo Stato colombiano non sia stato in grado o non abbia voluto adempiere i suoi compiti di protezione nei con- fronti della ricorrente. A titolo abbondanziale, per quanto riguarda l’afferma- zione secondo cui la famiglia della ricorrente vivrebbe nascosta, il Tribunale rileva che, a distanza di due anni, non emergono dagli atti elementi concreti a sostegno di tale allegazione.</w:t>
      </w:r>
    </w:p>
    <w:p>
      <w:r>
        <w:rPr>
          <w:b/>
        </w:rPr>
        <w:t>E. 7.3</w:t>
      </w:r>
    </w:p>
    <w:p>
      <w:r>
        <w:t>In merito alla documentazione e ai mezzi di prova presentati dalla ri- corrente nella procedura di prima istanza, il Tribunale ritiene che gli stessi non siano idonei a sostenere le allegazioni della ricorrente. La ricorrente ha presentato, difatti, quali mezzi di prova la carta d’identità colombiana del marito; la conferma dell’Unità per il sostegno alle vittime relativa alla dichia- razione del 2 luglio 2019, in cui la richiedente affermava di essere vittima di trasferimento forzato e di minacce; la denuncia del 25 dicembre 2022 per minacce da parte dei vicini; la conferma dell’Unità delle vittime relativa alla denuncia del 22 luglio 2017 per minacce e trasferimento forzato; la co- municazione dell’amministratore dell’unità residenziale riguardo a un’udienza di conciliazione con il vicino; la sentenza di primo grado del Tribunale penale del circuito di C._______, in cui si accoglie la richiesta dell’interessata di adottare provvedimenti amministrativi contro il compor- tamento del vicino. Il Tribunale rileva che tali mezzi di prova si riferiscono unicamente ad eventi antecedenti a quelli rilevanti per il caso in esame e alle controversie con i vicini, senza tuttavia dimostrare l’incapacità delle autorità colombiane di offrirle protezione. Pertanto, l’interessata non è stata in grado di fornire né durante l’audizione d’asilo né in sede ricorsuale ele- menti concreti a sostegno dell’asserita incapacità e/o non volontà di prote- zione da parte delle autorità del proprio Paese d’origine.</w:t>
      </w:r>
    </w:p>
    <w:p>
      <w:r>
        <w:rPr>
          <w:b/>
        </w:rPr>
        <w:t>E. 7.4</w:t>
      </w:r>
    </w:p>
    <w:p>
      <w:r>
        <w:t>Ne discende quindi che né le censure sollevate in sede ricorsuale né i mezzi di prova presentati sono atti a modificare la valutazione effettuata dalla SEM in merito alla rilevanza dei motivi d’asilo addotti dalla ricorrente ai sensi dell’art. 3 LAsi.</w:t>
      </w:r>
    </w:p>
    <w:p>
      <w:r>
        <w:rPr>
          <w:b/>
        </w:rPr>
        <w:t>E. 8</w:t>
      </w:r>
    </w:p>
    <w:p>
      <w:r>
        <w:t>In conclusione, i motivi d’asilo addotti dall’interessata non soddisfano le condizioni di rilevanza previste dall’art. 3 LAsi. Ne discende quindi che in relazione al riconoscimento della qualità di rifugiato e alla concessione</w:t>
      </w:r>
    </w:p>
    <w:p>
      <w:r>
        <w:t>D-5469/2023 Pagina 10 dell’asilo il Tribunale deve confermare il giudizio negativo di cui alla deci- 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10.2</w:t>
      </w:r>
    </w:p>
    <w:p>
      <w:r>
        <w:t>Nella decisione impugnata la SEM ha ritenuto l’esecuzione dell’allon- tanamento ammissibile, ragionevolmente esigibile e possibile.</w:t>
      </w:r>
    </w:p>
    <w:p>
      <w:r>
        <w:rPr>
          <w:b/>
        </w:rPr>
        <w:t>E. 10.3</w:t>
      </w:r>
    </w:p>
    <w:p>
      <w:r>
        <w:t>In sede di ricorso, l’insorgente ha fatto valere che l’esecuzione dell’al- lontanamento sarebbe inammissibile, in quanto – postulando sostanzial- mente quanto asserito in precedenza (cfr. supra consid. 4.3) – la sua atti- vità professionale la esporrebbe al rischio di subire trattamenti contrari agli artt. 3 CEDU e 3 della Convenzione contro la tortura e altre pene o tratta- menti crudeli, inumani o degradanti del 10 dicembre 1984 (Conv. tortura, RS 0.105), nonché alla Convenzione internazionale per la protezione di tutte le persone dalla sparizione forzata (CED, RS 0.103.3). Inoltre, ella ha genericamente contestato che l’esecuzione dell’allontanamento non sa- rebbe ragionevolmente esigibile data la situazione di pericolosità genera- lizzata in Colombia, segnatamente la mancanza di protezione da parte dello Stato colombiano.</w:t>
      </w:r>
    </w:p>
    <w:p>
      <w:r>
        <w:t>D-5469/2023 Pagina 11</w:t>
      </w:r>
    </w:p>
    <w:p>
      <w:r>
        <w:rPr>
          <w:b/>
        </w:rPr>
        <w:t>E. 11.1</w:t>
      </w:r>
    </w:p>
    <w:p>
      <w:r>
        <w:t>Nel caso in oggetto, per i motivi che verranno (sommariamente) espo- sti in seguito, questo Tribunale osserva che non vi sono elementi ostativi all’esecuzione dell’allontanamento della ricorrente in Colombia.</w:t>
      </w:r>
    </w:p>
    <w:p>
      <w:r>
        <w:rPr>
          <w:b/>
        </w:rPr>
        <w:t>E. 11.2</w:t>
      </w:r>
    </w:p>
    <w:p>
      <w:r>
        <w:t>A norma dell’art. 83 cpv. 3 LStrI, l’esecuzione dell’allontanamento non è ammissibile quando comporterebbe una violazione degli impegni di diritto internazionale pubblico della Svizzera. Anzitutto la ricorrente non può, per i motivi già enucleati, prevalersi del prin- cipio del divieto di respingimento (art. 5 cpv. 1 LAsi) né di un rischio perso- nale, concreto e serio di essere esposto a un trattamento proibito, in rela- zione all’art. 3 CEDU o all’art. 3 Conv. tortura. Pertanto, come giustamente ritenuto nella decisione impugnata, l’esecuzione dell’allontanamento è am- missibile ai sensi delle norme di diritto internazionale pubblico nonché della LAsi (cfr. art. 83 cpv. 3 LStrI in relazione all’art. 44 LAsi).</w:t>
      </w:r>
    </w:p>
    <w:p>
      <w:r>
        <w:rPr>
          <w:b/>
        </w:rPr>
        <w:t>E. 11.3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Da costante giurisprudenza di questo Tribunale, in Colombia non vige un contesto di guerra, guerra civile o violenza generalizzata che coinvolga l’in- sieme della popolazione nella totalità del territorio nazionale (cfr. la sen- tenza del TAF D-4272/2022 del 5 giugno 2024 consid. 8.3.2 e rif. cit.). A tal proposito, il Tribunale osserva che la ricorrente ha dichiarato di stare economicamente bene e di sentirsi stabile in Colombia (cfr. n. 20/18, D122). La ricorrente è una giovane donna (classe 1995), in buona salute, con diverse esperienze lavorative e capace di avviare varie attività com- merciali di successo (cfr. n. 20/18, D29, D31-39), circostanze che lasciano presumere che ella potrà facilmente reinserirsi nel contesto socio-profes- sionale colombiano. Inoltre, può contare sulla presenza di una reta fami- gliare in Colombia, segnatamente il marito, i due figli, la madre e la sorella minore, che vivrebbero tuttora insieme (cfr. p.to 23, pag. 9 del ricorso). A tali condizioni, l’esecuzione dell’allontanamento dell’insorgente è da rite- nere anche esigibile (art. 83 cpv. 4 LStrI in relazione all’art. 44 LAsi).</w:t>
      </w:r>
    </w:p>
    <w:p>
      <w:r>
        <w:t>D-5469/2023 Pagina 12</w:t>
      </w:r>
    </w:p>
    <w:p>
      <w:r>
        <w:rPr>
          <w:b/>
        </w:rPr>
        <w:t>E. 11.4</w:t>
      </w:r>
    </w:p>
    <w:p>
      <w:r>
        <w:t>Infine, non risultano impedimenti neppure dal profilo della possibilità dell’esecuzione dell’allontanamento (art. 83 cpv. 2 LStrI in relazione all’art. 44 LAsi).</w:t>
      </w:r>
    </w:p>
    <w:p>
      <w:r>
        <w:rPr>
          <w:b/>
        </w:rPr>
        <w:t>E. 11.5</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fr. 750.– che seguono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medesimo importo versato dall’insorgente in data 1° novembre 2023.</w:t>
      </w:r>
    </w:p>
    <w:p>
      <w:r>
        <w:rPr>
          <w:b/>
        </w:rPr>
        <w:t>E. 14</w:t>
      </w:r>
    </w:p>
    <w:p>
      <w:r>
        <w:t>Infine, la decisione è definitiva e non può, in principio, essere impugnata con ricorso in materia di diritto pubblico dinanzi al Tribunale federale (art. 83 lett. d cifra 1 LTF).</w:t>
      </w:r>
    </w:p>
    <w:p>
      <w:r>
        <w:t>(dispositivo alla pagina seguente)</w:t>
      </w:r>
    </w:p>
    <w:p>
      <w:r>
        <w:t>D-5469/2023 Pagina 13 Per questi motivi, il Tribunale amministrativo federale pronun- cia: 1. Il ricorso è respinto. 2. Le spese processuali di fr. 750.– sono poste a carico della ricorrente e sono prelevate sull’anticipo spese di medesimo importo versato il 1° novem- bre 2023. 3. Questa sentenza è comunicata alla ricorrente, alla SEM e all’autorità can- tonale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