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D-5468/2021 vom 16. November 2021</w:t>
      </w:r>
    </w:p>
    <w:p>
      <w:r>
        <w:t>Bundesverwaltungsgericht, 2021-11-16, DE</w:t>
      </w:r>
    </w:p>
    <w:p>
      <w:r>
        <w:rPr>
          <w:b/>
        </w:rPr>
        <w:t xml:space="preserve">Quelle: </w:t>
      </w:r>
      <w:r>
        <w:t>https://mcp.opencaselaw.ch/entscheid/bvger_D-5468_2021_d20211116</w:t>
      </w:r>
    </w:p>
    <w:p>
      <w:r>
        <w:t>FR: TAF D-5468/2021 du 16 novembre 2021</w:t>
      </w:r>
    </w:p>
    <w:p>
      <w:r>
        <w:t>IT: TAF D-5468/2021 del 16 novembre 2021</w:t>
      </w:r>
    </w:p>
    <w:p>
      <w:pPr>
        <w:pStyle w:val="Heading2"/>
      </w:pPr>
      <w:r>
        <w:t>Regeste</w:t>
      </w:r>
    </w:p>
    <w:p>
      <w:r>
        <w:t>Asyl (ohne Wegweisungsvollzug) | Asyl (ohne Wegweisungsvollzug); Verfügung des SEM vom 16.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D-5468/2021 Seite 4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wirft dem SEM in verfahrensrechtlicher Hinsicht vor, es habe den Untersuchungsgrundsatz verletzt, indem es allgemein zu- gängliche Informationen und Berichte, die Dogmatik und Lehre sowie die Praxis des Bundesverwaltungsgerichts nicht gebührend berücksichtigt habe.</w:t>
      </w:r>
    </w:p>
    <w:p>
      <w:r>
        <w:rPr>
          <w:b/>
        </w:rPr>
        <w:t>E. 3.2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 fahren notwendigen Sachverhaltsunterlagen beschaffen und die rechtlich relevanten Umstände abklären sowie ordnungsgemäss darüber Beweis führen (vgl. BVGE 2012/21 E. 5.1).</w:t>
      </w:r>
    </w:p>
    <w:p>
      <w:r>
        <w:rPr>
          <w:b/>
        </w:rPr>
        <w:t>E. 3.3</w:t>
      </w:r>
    </w:p>
    <w:p>
      <w:r>
        <w:t>Das SEM hat den Sachverhalt hinreichend abgeklärt. Der Umstand, dass es diesen Sachverhalt anders würdigt als der Beschwerdeführer, kann keine Verletzung des Untersuchungsgrundsatzes darstellen. Viel- mehr beschlägt dies die Frage, der materiellen Rechtmässigkeit des ange- fochtenen Entscheids. Eine Verletzung des Untersuchungsgrundsatzes ist</w:t>
      </w:r>
    </w:p>
    <w:p>
      <w:r>
        <w:t>D-5468/2021 Seite 5 folglich zu verneinen und es besteht kein Anlass, die Sache an die Vor- 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In der angefochtenen Verfügung kommt das SEM zum Schluss, dass der Vorverfolgung kein asylrelevantes Motiv zugrunde liege.</w:t>
      </w:r>
    </w:p>
    <w:p>
      <w:r>
        <w:rPr>
          <w:b/>
        </w:rPr>
        <w:t>E. 4.3</w:t>
      </w:r>
    </w:p>
    <w:p>
      <w:r>
        <w:t>Art. 1 A des Abkommens vom 28. Juli 1951 über die Rechtsstellung der Flüchtlinge (FK, SR 0.142.30) und Art. 3 Abs. 1 AsylG nennen Rasse, Re- ligion, Nationalität, Zugehörigkeit zu einer bestimmten sozialen Gruppe oder politische Anschauungen als flüchtlingsrechtlich relevante Motive. Die erwähnten fünf Verfolgungsmotive sind über ihre sprachlich allenfalls en- gere Bedeutung hinaus so zu verstehen, dass die Verfolgung wegen äusserer oder innerer Merkmale, die untrennbar mit der Person oder Per- sönlichkeit des Opfers verbunden sind, erfolgt. Verfolgung im Sinne des Asylgesetzes und der Flüchtlingskonvention erfolgt immer wegen des Seins, nicht wegen des Tuns. Zwar kann der Verfolger gleichfalls oder so- gar vordergründig hauptsächlich auf Handlungsweisen einer Person abzie- len, bedeutsam für die Flüchtlingseigenschaft wird der Eingriff des Verfol- gers (oder der mangelnde Schutz vor privater Verfolgung bei Schutzunwil- ligkeit des Staates) aber nur, wenn dieser die hinter einer Handlungsweise steckende Eigenart und Gesinnung der entsprechenden Person treffen will (vgl. BVGE 2014/28 E. 8.4.1).</w:t>
      </w:r>
    </w:p>
    <w:p>
      <w:r>
        <w:rPr>
          <w:b/>
        </w:rPr>
        <w:t>E. 4.4</w:t>
      </w:r>
    </w:p>
    <w:p>
      <w:r>
        <w:t>Vorliegend sind zwei Vorgänge zu beurteilen. Zum einen die mit einer Rekrutierung direkt einhergehenden Nachteile und zum andern die Nach- teile, die dem Beschwerdeführer aufgrund seiner Weigerung, sich rekrutie- ren zu lassen, zugefügt worden sind (vgl. in diesem Zusammenhang etwa Referenzurteil des BVGer D-5329/2014 vom 23. Juni 2015 E. 5.3 betref- fend gescheiterte Rekrutierungsversuche durch die kurdischen Volksver- teidigungseinheiten [YPG] in Syrien).</w:t>
      </w:r>
    </w:p>
    <w:p>
      <w:r>
        <w:t>D-5468/2021 Seite 6</w:t>
      </w:r>
    </w:p>
    <w:p>
      <w:r>
        <w:rPr>
          <w:b/>
        </w:rPr>
        <w:t>E. 4.5</w:t>
      </w:r>
    </w:p>
    <w:p>
      <w:r>
        <w:t>Die Frage, ob bereits die Rekrutierung als solche einen asylrelevanten Nachteil darstellt, kann an dieser Stelle offenbleiben, zumal nicht davon auszugehen ist, dass der Beschwerdeführer bei einer Rückkehr abermals einem solchen Rekrutierungsversuch ausgesetzt wäre (…).</w:t>
      </w:r>
    </w:p>
    <w:p>
      <w:r>
        <w:rPr>
          <w:b/>
        </w:rPr>
        <w:t>E. 4.6</w:t>
      </w:r>
    </w:p>
    <w:p>
      <w:r>
        <w:t>Hinsichtlich der Frage, ob die Misshandlung aufgrund der Weigerung des Beschwerdeführers, sich den Taliban anzuschliessen, eine asylrele- vante Verfolgung darstellt, erweist sich die Argumentation des SEM, dies sei zu verneinen, weil bereits der Rekrutierung kein entsprechendes Motiv zugrunde lag, als verkürzt. Praxisgemäss kann eine Rekrutierung zum Kriegsdienst durchaus als legitim und damit nicht als Verfolgung qualifiziert werden, während eine allfällige Bestrafung bei einer Weigerung der ent- sprechenden Dienstleistung asylrechtliche Relevanz entfalten kann. Dies ist insbesondere dann der Fall, wenn die Bestrafung als politisch motiviert zu qualifizieren ist, beziehungsweise, wenn die Bestrafung deshalb erfolgt, weil der Betroffene aufgrund seiner Weigerung zum Kriegsdienst als «Geg- ner» betrachtet wird (vgl. dazu UNHCR Eligibility guidelines for assessing the international protection needs of asylum-seekers from Afghanistan, 30. August 2018, https://www.refworld.org/pdfid/5b8900109.pdf, zuletzt ab- gerufen am 19. Juni 2023). Die vom Beschwerdeführer geschilderte Ver- folgung erschöpft sich nicht im Versuch, diesen zu rekrutieren, sondern be- zieht sich vielmehr auch auf die Reaktion der Taliban, als er sich diesem Versuch zu widersetzen versuchte. Wie bereits erwähnt, sind diese beiden Vorgänge auseinanderzuhalten und insbesondere hinsichtlich des Motivs, von welchem das jeweilige Handeln der Taliban getragen ist, zu unterschei- den.</w:t>
      </w:r>
    </w:p>
    <w:p>
      <w:r>
        <w:rPr>
          <w:b/>
        </w:rPr>
        <w:t>E. 4.7</w:t>
      </w:r>
    </w:p>
    <w:p>
      <w:r>
        <w:t>So erfolgte die Misshandlung des Beschwerdeführers vorliegend ge- rade deshalb, weil er sich durch seine Weigerung dem Machtanspruch der Taliban widersetzte, womit die Verfolgung eine politische Dimension erhält. Wegen seines Widerstands gegen diesen Machtanspruch wird er nunmehr als «politischer Feind» betrachtet. Die Misshandlung ist zudem offensicht- lich als hinreichend intensiv zu bezeichnen, um als ernsthafter Nachteil an- gesehen zu werden. So musste sich der Beschwerdeführer im Anschluss zwei Wochen in Spitalpflege begeben und hatte unter anderem einen Schädelbruch erlitten. Somit ist von einer asylrelevanten Vorverfolgung auszugehen, vorausgesetzt, die Schilderungen des Beschwerdeführers er- weisen sich als glaubhaft.</w:t>
      </w:r>
    </w:p>
    <w:p>
      <w:r>
        <w:t>D-5468/2021 Seite 7</w:t>
      </w:r>
    </w:p>
    <w:p>
      <w:r>
        <w:rPr>
          <w:b/>
        </w:rPr>
        <w:t>E. 5.1</w:t>
      </w:r>
    </w:p>
    <w:p>
      <w:r>
        <w:t>Glaubhaftmachung im Sinne des Art. 7 Abs. 2 AsylG bedeutet – im Ge- gensatz zum strikten Beweis – ein reduziertes Beweismass und lässt durchaus Raum für gewisse Einwände und Zweifel an den Vorbringen. Ent- scheidend ist, ob die Gründe, die für die Richtigkeit der Sachverhaltsdar- stellung sprechen, überwiegen oder nicht. Dabei ist auf eine objektivierte Sichtweise abzustellen. Eine wesentliche Voraussetzung für die Glaubhaft- machung eines Verfolgungsschicksals ist eine die eigenen Erlebnisse be- treffende, substantiierte, im Wesentlichen widerspruchsfreie und konkrete Schilderung der dargelegten Vorkommnisse. Die wahrheitsgemässe Schil- derung einer tatsächlich erlittenen Verfolgung ist gekennzeichnet durch Korrektheit, Originalität, hinreichende Präzision und innere Übereinstim- mung. Unglaubhaft wird eine Schilderung von Erlebnissen insbesondere bei wechselnden, widersprüchlichen, gesteigerten oder nachgeschobenen Vorbringen. Bei der Beurteilung der Glaubhaftmachung geht es um eine Gesamtbeurteilung aller Elemente (Übereinstimmung bezüglich des we- sentlichen Sachverhaltes, Substantiiertheit und Plausibilität der Angaben, persönliche Glaubwürdigkeit usw.), die für oder gegen den Beschwerde- führer sprechen. Glaubhaft ist eine Sachverhaltsdarstellung, wenn die po- sitiven Elemente überwiegen. Für die Glaubhaftmachung reicht es dem- nach nicht aus, wenn der Inhalt der Vorbringen zwar möglich ist, aber in Würdigung der gesamten Aspekte wesentliche und überwiegende Um- stände gegen die vorgebrachte Sachverhaltsdarstellung sprechen (vgl. BVGE 2015/3 E. 6.5.1).</w:t>
      </w:r>
    </w:p>
    <w:p>
      <w:r>
        <w:rPr>
          <w:b/>
        </w:rPr>
        <w:t>E. 5.2</w:t>
      </w:r>
    </w:p>
    <w:p>
      <w:r>
        <w:t>Das SEM lässt in seiner Verfügung die Glaubhaftigkeit der Vorbringen offen. Der Beschwerdeführer schilderte widerspruchsfrei, wie er auf dem Weg zur Schule entführt und festgehalten worden sei und die Taliban er- folglos versucht hätten, ihn unter Anwendung von Gewalt als Kämpfer res- pektive Selbstmordattentäter zu rekrutieren. Die Schilderung des Kerngeschehens weist dabei diverse Realkennzei- chen auf. So nannte er etwa die Farbe und die Marke des Autos der Ent- führer sowie die Anzahl Personen. Den Vorgang der Entführung konkreti- sierte er dahingehend, dass er mit einer Waffe bedroht worden sei, wäh- rend ihm eine Person etwas ins Gesicht gesprüht habe (vgl. SEM-act. 1108697-24/13 F44). Auf Nachfrage konkretisierte er, in welcher Gasse auf dem Weg zur Schule die Entführung stattgefunden habe (vgl. SEM-act. 1108697-24/13 F56). Er war auf Rückfrage auch im Stande, plausibel zu erklären, weshalb er sich bereits so früh morgens auf dem Weg zur Schule befunden habe (vgl. (vgl. SEM-act. 1108697-24/13 F57 f.).</w:t>
      </w:r>
    </w:p>
    <w:p>
      <w:r>
        <w:t>D-5468/2021 Seite 8 Er war in der Lage, das Zimmer, in welchem er festgehalten worden sei, als dunklen, aus Lehm gebauten Raum mit einem kleinen Fenster zu be- schreiben und machte Angaben zu seinen Essensrationen (vgl. SEM-act. 1108697-24/13 F44). Auf Nachfrage nannte er die ungefähre Zeitdauer, über welche er festgehalten worden sei, gestand dabei aber ein, dass es sich lediglich um eine Schätzung handle (vgl. SEM-act. 1108697-24/13 F54). Er erzählte, wie er aufgrund der Misshandlungen und des Freiheits- entzugs sein Zeitgefühl verloren habe und konnte auch die Gewalteinwir- kung respektive die dafür verwendeten Gegenstände (Kabel und Gewehr- kolben) angeben. Seine Darlegungen der Flucht weisen ebenfalls Besonderheiten auf, indem er beschrieb, wie er – nachdem er aus seiner Ohnmacht erwacht sei – fest- gestellt habe, dass er nicht mehr festgebunden gewesen sei, er durch eine angelehnte Türe in einen Hof gelangt sei und von dort über eine Mauer habe klettern können. Und schliesslich beschrieb er, wie er auf einer Strasse von Soldaten mit einem Pickup-Fahrzeug aufgegriffen worden sei und diese ihn auf eine Militärbasis verbracht hätten, wo er untersucht und medizinisch versorgt worden sei. Weiter erklärte er, wie er daraufhin mit seinem Vater zusammengeführt worden sei und er sich schliesslich in spi- talärztliche Behandlung begeben habe. Dabei beschrieb er konkrete medi- zinische Untersuchungen sowie die festgestellten Verletzungen. In diesem Zusammenhang erwähnte er als Nebensächlichkeit etwa auch, dass das erste Spital ihn nicht habe aufnehmen können, weshalb er sich in ein an- deres habe gegeben müssen (vgl. SEM-act. 1108697-24/13 F44). In Er- gänzung ist auf die eingereichte Fotoaufnahme hinzuweisen, die den Be- schwerdeführer mit bandagiertem Kopf zeigt. Allerdings kann dieser Auf- nahme nur ein geringer Beweiswert zugemessen werden, da sie keine Rückschlüsse auf den Kontext zulässt, in welchem sie erfolgt ist. Gegen die Glaubhaftigkeit ist im Zusammenhang mit der Flucht jedoch anzumer- ken, dass hinsichtlich der Umstände, unter denen er den Taliban entkom- men sein will, nur schwer nachvollziehbar erscheint, weshalb ihn die Tali- ban plötzlich nicht gefesselt hinter einer angelehnten Türe und unbewacht hätten zurücklassen sollen, hätten sie tatsächlich ein fortbestehendes Ver- folgungsinteresse an ihm gehabt. Vorbehalte gegenüber der Plausibilität der Handlungen des Verfolgers sind jedoch – da es sich dabei im Wesent- lichen um reine Mutmassungen handelt – nur von untergeordnetem Ge- wicht (vgl. dazu Urteil des BVGer D-7912/2016 vom 12. Februar 2018 E. 5.1 m.w.H.).</w:t>
      </w:r>
    </w:p>
    <w:p>
      <w:r>
        <w:t>D-5468/2021 Seite 9</w:t>
      </w:r>
    </w:p>
    <w:p>
      <w:r>
        <w:rPr>
          <w:b/>
        </w:rPr>
        <w:t>E. 5.3</w:t>
      </w:r>
    </w:p>
    <w:p>
      <w:r>
        <w:t>In Würdigung der soeben beschriebenen Realkennzeichen und der nur geringfügigen Vorbehalte bezüglich der Glaubhaftigkeit der Schilderungen, sind diese insgesamt für glaubhaft zu erachten. Somit ist das Vorliegen einer asylrelevanten Vorverfolgung zu bejahen.</w:t>
      </w:r>
    </w:p>
    <w:p>
      <w:r>
        <w:rPr>
          <w:b/>
        </w:rPr>
        <w:t>E. 5.4</w:t>
      </w:r>
    </w:p>
    <w:p>
      <w:r>
        <w:t>Aufgrund der nicht durchbrochenen zeitlichen und sachlichen Kausali- tät dieser Vorverfolgung zur Flucht ist im Sinne einer Regelvermutung da- von auszugehen, dass die Verfolgung nach wie vor aktuell ist (vgl. dazu 2009/51 E. 4.2.5, WALTER KÄLIN, Grundriss des Asylverfahrens, Ba- sel/Frankfurt a. M. 1990 S. 127 f.). Hinzu kommt, dass sich die Onkel müt- terlicherseits den Taliban angeschlossen haben und gemäss seinen Anga- ben für die Entführung und die Drohanrufe nach der Flucht verantwortlich waren, was zusätzlich für eine anhaltende Bedrohungslage spricht.</w:t>
      </w:r>
    </w:p>
    <w:p>
      <w:r>
        <w:rPr>
          <w:b/>
        </w:rPr>
        <w:t>E. 5.5</w:t>
      </w:r>
    </w:p>
    <w:p>
      <w:r>
        <w:t>Diese Regelvermutung kann jedoch durch eine wesentliche Verbesse- rung im Heimatstaat umgestossen werden (vgl. dazu KÄLIN, a.a.O. S. 129 f.). In diesem Punkt ist zu bemerken, dass sich die Informations- und Quellen- lage zu Afghanistan seit der Machtübernahme der Taliban im August 2021 grundlegend verändert hat und es schwierig ist, verlässliche Informationen zu finden (vgl. United Nations High Commissioner for Refugees (UNHCR), Guidance Note on the International Protection Needs of People Fleeing Afghanistan - Update I, 02.2023, Ziff. 21, &lt; https://www.ecoi.net/en/file/lo- cal/2086941/63e0cb714.pdf &gt; und United Nations Assistance Mission in Afghanistan (UNAMA), Human rights in Afghanistan 15 August 2021 – 15 June 2022, 07.2022, &lt; https://unama.unmissions.org/sites/default/files/un- ama_human_rights_in_afghanistan_report_-_june_2022_english.pdf &gt;, beide abgerufen am 5. Mai 2023). Als weitgehend gesichert kann aber die Annahme bezeichnet werden, dass die Taliban weiterhin schwere Men- schenrechtsverletzungen begehen (vgl. UNHCR, a.a.O., Ziff. 3, abgerufen am 5. Mai 2023). Vor diesem Hintergrund kann nicht von einer wesentlichen Verbesserung der Lage in Afghanistan ausgegangen werden.</w:t>
      </w:r>
    </w:p>
    <w:p>
      <w:r>
        <w:rPr>
          <w:b/>
        </w:rPr>
        <w:t>E. 5.6</w:t>
      </w:r>
    </w:p>
    <w:p>
      <w:r>
        <w:t>Zusammenfassend ist somit festzuhalten, dass die Vorbringen des Be- schwerdeführers als glaubhaft zu erachten sind und das SEM die Asylrele- vanz der Verfolgung infolge der Weigerung, sich den Taliban anzuschlies- sen, zu Unrecht verneint hat. Der Beschwerdeführer ist folglich als Flücht- ling anzuerkennen.</w:t>
      </w:r>
    </w:p>
    <w:p>
      <w:r>
        <w:t>D-5468/2021 Seite 10</w:t>
      </w:r>
    </w:p>
    <w:p>
      <w:r>
        <w:rPr>
          <w:b/>
        </w:rPr>
        <w:t>E. 5.7</w:t>
      </w:r>
    </w:p>
    <w:p>
      <w:r>
        <w:t>Die Beschwerde ist daher gutzuheissen. Die angefochtene Verfügung ist aufzuheben, die Flüchtlingseigenschaft des Beschwerdeführers ist fest- zustellen. Das SEM ist anzuweisen, ihm Asyl zu gewähren.</w:t>
      </w:r>
    </w:p>
    <w:p>
      <w:r>
        <w:rPr>
          <w:b/>
        </w:rPr>
        <w:t>E. 6</w:t>
      </w:r>
    </w:p>
    <w:p>
      <w:r>
        <w:t>Bei diesem Ausgang des Verfahrens sind keine Kosten zu erheben (Art. 63 Abs. 1 und 2 VwVG).</w:t>
      </w:r>
    </w:p>
    <w:p>
      <w:r>
        <w:rPr>
          <w:b/>
        </w:rPr>
        <w:t>E. 7</w:t>
      </w:r>
    </w:p>
    <w:p>
      <w:r>
        <w:t>Es ist keine Parteientschädigung zu entrichten, da die Rechtsvertretung bereits pauschal entschädigt worden ist (Art. 102k AsylG).</w:t>
      </w:r>
    </w:p>
    <w:p>
      <w:r>
        <w:t>(Dispositiv nächste Seite)</w:t>
      </w:r>
    </w:p>
    <w:p>
      <w:r>
        <w:t>D-5468/2021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