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D-5466/2024 vom 19. Oktober 2024</w:t>
      </w:r>
    </w:p>
    <w:p>
      <w:r>
        <w:t>Bundesverwaltungsgericht, 2024-10-19, DE</w:t>
      </w:r>
    </w:p>
    <w:p>
      <w:r>
        <w:rPr>
          <w:b/>
        </w:rPr>
        <w:t xml:space="preserve">Quelle: </w:t>
      </w:r>
      <w:r>
        <w:t>https://mcp.opencaselaw.ch/entscheid/bvger_D-5466_2024</w:t>
      </w:r>
    </w:p>
    <w:p>
      <w:r>
        <w:t>FR: TAF D-5466/2024 du 19 octobre 2024</w:t>
      </w:r>
    </w:p>
    <w:p>
      <w:r>
        <w:t>IT: TAF D-5466/2024 del 19 ottobre 2024</w:t>
      </w:r>
    </w:p>
    <w:p>
      <w:pPr>
        <w:pStyle w:val="Heading2"/>
      </w:pPr>
      <w:r>
        <w:t>Regeste</w:t>
      </w:r>
    </w:p>
    <w:p>
      <w:r>
        <w:t>Asyl (ohne Wegweisungsvollzug)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Beschwerdeführerin ist als Ver- fügungsadressatin zur Einreichung der Beschwerde legitimiert. Auf die</w:t>
      </w:r>
    </w:p>
    <w:p>
      <w:r>
        <w:t>D-5466/2024 Seite 5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Beschwerde, wes- 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von Asylvorbringen in verschiedenen Urteilen dargelegt und folgt dabei ständiger Praxis. Darauf kann hier verwiesen werden (BVGE 2015/3 E. 6.5.1 und 2012/5 E. 2.2).</w:t>
      </w:r>
    </w:p>
    <w:p>
      <w:r>
        <w:t>D-5466/2024 Seite 6</w:t>
      </w:r>
    </w:p>
    <w:p>
      <w:r>
        <w:rPr>
          <w:b/>
        </w:rPr>
        <w:t>E. 5.1</w:t>
      </w:r>
    </w:p>
    <w:p>
      <w:r>
        <w:t>Das SEM erachtete die Vorbringen der Beschwerdeführerin in der an- gefochtenen Verfügung als unglaubhaft. Die Vorinstanz verwies dazu auf mehrere Widersprüche in den Ausführungen der Beschwerdeführerin zu ihren Fluchtgründen. So habe sie die Zeitdauer, in der sie von den Männern festgehalten worden sei, unterschiedlich beziffert. In der ersten Anhörung habe sie angegeben, während fünf Tagen festgehalten worden zu sein, während sie in der zweiten Anhörung von ein oder zwei Tagen gesprochen habe (SEM-Akten A18 F73, A29 F72). Sie hätte sich aber trotz einer allfäl- ligen Traumatisierung zumindest ungefähr daran erinnern müssen, wie viele Tage und Nächte sie in der Gewalt der al-Shabaab verbracht habe. Ihre diesbezüglichen Angaben seien sehr unterschiedlich ausgefallen, und in der ersten Anhörung habe sie ohne Zögern von fünf Tagen gesprochen und erst in der zweiten geltend gemacht, sich nicht mehr klar erinnern zu können. Da es bei der Behandlungsweise dieser Männer – zuerst freund- lich und überzeugend, danach gewalttätig und beleidigend – zwei Phasen gegeben habe und nicht jeder Tag gleich verlaufen sei, hätte sie wissen müssen, an wie vielen Tagen sie auf welche Weise behandelt worden sei. Auch betreffend ihre Freilassung lägen widersprüchliche Darstelllungen vor. In der ersten Anhörung habe sie angegeben, auf dem Rückweg Män- ner getroffen zu haben, die ihr geholfen und versucht hätten, ihre Blutung zu stoppen (SEM-Akte A18 F67). Gemäss ihren Angaben in der zweiten Anhörung hätten sich auf einem Feld Kinder aufgehalten, die sie aufgefor- dert habe, die Mutter zu holen. Die Frau habe dann versucht, die Blutung zu stoppen (SEM-Akte A29 F75). Auf diesen Widerspruch angesprochen habe sie erklärt, zwar einige Männer getroffen zu haben, die ihr jedoch nur die Richtung angegeben hätten, in die sie habe gehen müssen. Effektiv geholfen habe ihr eine Frau. Auch dieser Erklärungsversuch entspreche aber nicht den Angaben in der ersten Anhörung, gemäss welchen Männer ihr Wasser gegeben und versucht hätten, ihre Blutung zu stoppen. Widersprüchlich seien auch die Angaben dazu, wie oft die Männer von al- Shabaab sie nach ihrer Flucht in die Türkei kontaktiert hätten. In der ersten Anhörung habe sie angegeben, sie habe ihren Reisepass in der Türkei ge- lassen und nicht daran gedacht, diesen mitzunehmen, da sie immer noch Probleme mit diesen Männern gehabt habe. Sie habe ständig Telefonan- rufe erhalten und die al-Shabaab-Männer hätten ihr damit gedroht, heraus- zufinden, wo sie sich aufhalte (SEM-Akte A18 F64). Ihren Angaben in der zweiten Anhörung zufolge sei sie in der Türkei nur einmal von den al- Shabaab-Männern kontaktiert worden und habe danach ihr Telefon weg- geworfen (SEM-Akte A29 F108 f. und F116 f.). Darauf angesprochen habe</w:t>
      </w:r>
    </w:p>
    <w:p>
      <w:r>
        <w:t>D-5466/2024 Seite 7 sie es abgestritten, solche Aussagen getroffen zu haben (SEM-Akte A29 F128). Schliesslich seien ihre Schilderungen in beiden Anhörungen eher gerafft ausgefallen und hätten nicht den Eindruck vermittelt, dass sie das Geschil- derte selbst erlebt habe. Insbesondere sei betreffend Detailreichtum kein Unterschied zu erkennen zwischen Ereignissen, die sie selbst erlebt haben wolle, und solchen, von denen ihr nur berichtet worden sei. Die Erstellung einer psychologischen Sachverhaltsabklärung vermöchte an der Würdigung der Vorbringen im Hinblick auf die Glaubhaftigkeit nichts ändern, weshalb auf die Durchführung einer solchen verzichtet werde. Dass sich die Beschwerdeführerin aufgrund traumatischer Erlebnisse nicht mehr an gewisse Einzelheiten der Geschehnisse erinnern könne, wäre bei Annahme der Glaubhaftigkeit plausibel. Unterschiedliche Angaben bei- spielsweise dazu, wer ihr nach der Freilassung aus diesem Haus geholfen habe, liessen sich aber nicht mit ihrer psychischen Verfassung erklären. Gerade weil das traumatische Erlebnis von Männern verursacht worden sei, hätte ihr in Erinnerung bleiben müssen, ob ihr auf dem Nachhauseweg eine Frau oder ein Mann geholfen habe. Die unterschiedlichen Angaben im Hinblick auf die Anzahl der Anrufe in der Türkei liessen sich ebenfalls nicht durch eine Traumatisierung erklären, da dieser Vorfall erst einige Zeit nach dem traumatischen Ereignis stattgefunden habe.</w:t>
      </w:r>
    </w:p>
    <w:p>
      <w:r>
        <w:rPr>
          <w:b/>
        </w:rPr>
        <w:t>E. 5.2</w:t>
      </w:r>
    </w:p>
    <w:p>
      <w:r>
        <w:t>In der Beschwerde entgegnete die Beschwerdeführerin, es habe in den Anhörungen Hinweise darauf gegeben, dass sie an einer posttraumati- schen Belastungsstörung leide. Eine solche könne ein Indiz für tatsächlich Erlebtes sein, beeinflusse aber auch das Aussageverhalten. In dieser Hin- sicht könne eine Vernehmung traumatisierter Personen Erinnerungen an die Ereignisse wecken und aufgrund der damit verbundenen Empfindun- gen eine geordnete Aussage erschweren. Zudem komme es vor, dass Op- fer sich nur an Einzelheiten von Ereignissen erinnern, die mit verschiede- nen Situationen in Verbindung gebracht würden. Aussagen von traumati- sierten Personen könnten auch widersprüchlich sein. Das SEM hätte unter Berücksichtigung des Untersuchungsgrundsatzes ein psychologisches Gutachten erstellen lassen müssen, insbesondere deshalb, da es an der Glaubhaftigkeit ihrer traumatischen Erlebnisse zweifle. Ihr psychischer Zu- stand werde zurzeit abgeklärt; einen entsprechenden Bericht gebe es aber noch nicht. Sie habe aus Scham bisher mit ihrem Psychiater noch nicht über das Erlebte sprechen können.</w:t>
      </w:r>
    </w:p>
    <w:p>
      <w:r>
        <w:t>D-5466/2024 Seite 8 Zudem habe sie aufgrund sprachlicher Schwierigkeiten, wegen ihrer man- gelnden Schulbildung und weil der Dolmetscher sie kaum verstanden habe, auch das Geschehene schlecht schildern können. Das SEM habe Besonderheiten in ihren Schilderungen, die zeigen würden, dass das Er- lebte wahr sei, nicht beachtet. Auch ihre mangelnde Bildung und die wei- teren Gründe für ihre Erzählweise seien nicht ausreichend beachtet wor- den, weshalb eine Verletzung der Begründungspflicht vorliege. Im Anhö- rungsprotokoll sei ersichtlich, dass sie einige der Fragen nicht richtig ver- standen habe, was an der Übersetzung oder aber an ihrer Verfassung lie- gen könne. Schliesslich vertiefte und erweiterte sie in der Beschwerdeschrift den bei der Vorinstanz geltend gemachten Sachverhalt um neue Vorkommnisse und brachte neu vor, die Männer von al-Shabaab seien zweimal zu ihrer Familie nach Hause gekommen und hätten es aufgrund der Intervention der Nachbarn beim ersten Mal nicht geschafft, sie zu entführen.</w:t>
      </w:r>
    </w:p>
    <w:p>
      <w:r>
        <w:rPr>
          <w:b/>
        </w:rPr>
        <w:t>E. 6.1</w:t>
      </w:r>
    </w:p>
    <w:p>
      <w:r>
        <w:t>Das Bundesverwaltungsgericht gelangt nach Prüfung der Akten zum Schluss, dass es der Beschwerdeführerin – wie die Vorinstanz detailliert ausführte und eingehend begründete – entgegen ihrer Vorbringen in der Beschwerde nicht gelungen ist, eine asylbeachtliche Verfolgung im Sinne von Art. 3 und Art. 7 AsylG glaubhaft zu machen. Insbesondere ergibt eine Konsultation der Anhörungsprotokolle und der vorinstanzlichen Verfügung, dass das SEM die Akten sorgfältig geprüft, die oben genannten Widersprü- che in seiner Verfügung ausführlich und nachvollziehbar aufgezeigt und schliesslich zu Recht festgestellt hat, die Vorbringen der Beschwerdefüh- rerin seien unglaubhaft. Diesbezüglich wird auf die vorstehenden Erwägun- gen der Vorinstanz verwiesen, welchen das Gericht vollumfänglich zu- stimmt (vgl. E. 5.1).</w:t>
      </w:r>
    </w:p>
    <w:p>
      <w:r>
        <w:rPr>
          <w:b/>
        </w:rPr>
        <w:t>E. 6.2</w:t>
      </w:r>
    </w:p>
    <w:p>
      <w:r>
        <w:t>Festzuhalten ist in diesem Zusammenhang insbesondere, dass es sich bei den von der Vorinstanz festgestellten Widersprüchen und Unklarheiten in den Ausführungen der Beschwerdeführerin grösstenteils nicht um De- tails, sondern um wegweisende Eckpunkte der geschilderten Ereignisse handelt, bei welchen erwartet werden darf, dass sie selbst bei einem zeit- lichen Auseinanderfallen der Anhörungen zumindest einigermassen kohä- rent vorgebracht werden können. Angesprochen auf ihre unterschiedlichen Angaben, versuchte die Beschwerdeführerin, diese jeweils mit ihrem psy- chischen Zustand zu erklären beziehungsweise antwortete ohne entspre- chende nähere Erläuterung, dass entweder die eine oder andere Version</w:t>
      </w:r>
    </w:p>
    <w:p>
      <w:r>
        <w:t>D-5466/2024 Seite 9 richtig sei (SEM-Akte A29 F118, F124, F126 ff.). Einige Fragen beantwor- tete sie auch nur sehr ausweichend. So antwortete sie beispielsweise auf die Aufforderung, vom Anruf der al-Shabaab-Mitglieder an ihre Mutter mehr zu erzählen, sie habe "nicht viel über diesen Anruf gefragt, ich persönlich bin so ein Mensch, ich stelle nicht viele Fragen" (SEM-Akte A29 F104). Erst auf Vorhalt der befragenden Person, es sei schliesslich um ihr Leben ge- gangen, gab sie sehr gerafft den Inhalt dieses Telefongesprächs wieder (SEM-Akte A29 F105 f.). Hinzu kommt, dass sie in ihrer Beschwerdeein- gabe Sachverhaltselemente neu vorbringt, die sie im vorinstanzlichen Ver- fahren nicht ansatzweise erwähnt hatte (vgl. oben E. 5.2 letzter Absatz so- wie Sachverhalt B.), und die deshalb vom Gericht als nachgeschoben er- achtet werden.</w:t>
      </w:r>
    </w:p>
    <w:p>
      <w:r>
        <w:rPr>
          <w:b/>
        </w:rPr>
        <w:t>E. 6.3</w:t>
      </w:r>
    </w:p>
    <w:p>
      <w:r>
        <w:t>Auch die Einwände und Erklärungsversuche in der Beschwerde betref- fend die von der Vorinstanz genannten Unglaubhaftigkeitselemente vermö- gen die überzeugenden Erwägungen in der angefochtenen Verfügung nicht zu entkräften. In den Akten finden sich keine Hinweise auf massge- bliche sprachliche Hindernisse oder Verständigungsschwierigkeiten. Die Beschwerdeführerin beantwortete die Fragen zu Beginn der beiden Anhö- rungen, wie sie die dolmetschende Person verstehe, mit "ja, ich verstehe sie" sowie "sehr gut" (SEM-Akten A18 und A29, jeweils F1). Zudem hat sie die Richtigkeit der beiden Anhörungsprotokolle nach der Rückübersetzung unterschriftlich bestätigt. Somit muss sie sich grundsätzlich auf die darin festgehaltenen Aussagen behaften lassen.</w:t>
      </w:r>
    </w:p>
    <w:p>
      <w:r>
        <w:rPr>
          <w:b/>
        </w:rPr>
        <w:t>E. 6.4</w:t>
      </w:r>
    </w:p>
    <w:p>
      <w:r>
        <w:t>Das weitere Vorbringen der Beschwerdeführerin, ihre Traumatisierung und ihr damit verbundener psychischer Zustand hätten ihr Aussageverhal- ten massgeblich beeinflusst, vermag die festgestellten Widersprüche und Unstimmigkeiten ebenfalls nicht zu erklären. Sollte sich das Unvermögen einer Person, über ein traumatisches Erlebnis konsistent und substantiiert zu berichten, in bestimmten Fällen tatsächlich in unklaren Ausführungen zu Erlebnissen äussern, so ist dies nach Einschätzung des Gerichts vorlie- gend nicht der Fall. Vorweg ist festzustellen, dass die von der Beschwerdeführerin behauptete Traumatisierung einerseits bisher nicht belegt ist. Dem Gericht liegen – ab- gesehen von einigen ärztlichen Kurzberichten betreffend körperliche Be- schwerden (SEM-Akten A13–16 und A20) und der auf Beschwerdeebene eingereichten Bestätigung, dass sie sich in psychiatrisch-psychotherapeu- tischer Behandlung befindet – keine ärztlichen Berichte vor. Andererseits kann eine fachärztliche Einschätzung in Bezug auf die Plausibilität von</w:t>
      </w:r>
    </w:p>
    <w:p>
      <w:r>
        <w:t>D-5466/2024 Seite 10 Ereignissen, die als Ursache für eine posttraumatische Belastungsstörung in Betracht fallen, zwar ein Indiz sein, welches bei der Beurteilung der Glaubhaftigkeit von Vorbringen im Rahmen der Beweiswürdigung zu be- rücksichtigen ist (vgl. BVGE 2007/31 E. 5.1). Das Bundesverwaltungsge- richt geht gemäss gefestigter Rechtsprechung aber davon aus, dass Arzt- berichte lediglich über einen gesundheitlichen Befund Auskunft geben kön- nen, jedoch für sich alleine noch keinen Beweis für ein geltend gemachtes traumatisierendes Ereignis bilden (vgl. BVGE 2015/11 E. 7.2.1 und 7.2.2). Die Beschwerdeführerin hat nicht nur die angebliche Entführung und die sexuellen Übergriffe nur sehr rudimentär geschildert, sondern auch alle an- deren Aspekte des Sachverhalts ohne jegliche individuellen Eindrücke und nur sehr schematisch vorgebracht. Zudem hat sie sich im Hinblick auf massgebliche Schlüsselereignisse (Zeitdauer der Entführung, Hilfsperso- nen nach ihrer Freilassung, telefonische Bedrohungen durch al-Shabaab- Mitglieder) widersprochen. Vor diesem Hintergrund würde auch eine allfäl- lige ärztlich diagnostizierte Traumatisierung nicht die zahlreichen, sowohl vom SEM als auch vom Bundesverwaltungsgericht objektiv nicht nachvoll- ziehbaren Gegebenheiten erklären oder relativieren. Die betreffenden Er- klärungen für die Unstimmigkeiten in den Darlegungen der Asylgründe der Beschwerdeführerin sind demnach nicht stichhaltig. Somit war die Vor- instanz entgegen den Vorbringen in der Beschwerde auch nicht gehalten, ein psychologisches Gutachten in Auftrag zu geben. Die Rüge, es habe dadurch den Untersuchungsgrundsatz verletzt, ist demnach unbegründet.</w:t>
      </w:r>
    </w:p>
    <w:p>
      <w:r>
        <w:rPr>
          <w:b/>
        </w:rPr>
        <w:t>E. 6.5</w:t>
      </w:r>
    </w:p>
    <w:p>
      <w:r>
        <w:t>Insgesamt sind die Asylvorbringen der Beschwerdeführerin als wider- sprüchlich und unglaubhaft zu erachten (vgl. Art. 7 AsylG). Folglich hat das SEM zu Recht ihre Flüchtlingseigenschaft verneint und ihr Asylgesuch ab- gelehnt.</w:t>
      </w:r>
    </w:p>
    <w:p>
      <w:r>
        <w:rPr>
          <w:b/>
        </w:rPr>
        <w:t>E. 7</w:t>
      </w:r>
    </w:p>
    <w:p>
      <w:r>
        <w:t>Die Beschwerdeführerin bringt in der Beschwerdeschrift vor, das SEM habe die von ihr geschilderten spezifischen Umstände, die zeigen würden, dass das Erlebte wahr sei, sowie ihre mangelnde Bildung nicht beachtet, womit es seine Begründungspflicht verletzt habe. Dabei führt sie aber we- der aus noch ist ersichtlich, inwiefern die betreffenden Erwägungen des SEM den verfahrensrechtlichen Vorgaben nicht entsprechen sollten oder eine ausführlichere Begründung notwendig gewesen wäre. Wie oben fest- gestellt (E. 6.3), sind den Anhörungsprotokollen keine Hinweise auf mass- gebliche Verständigungsschwierigkeiten zu entnehmen, womit sich auch eine entsprechende Würdigung in der angefochtenen Verfügung erübrigte.</w:t>
      </w:r>
    </w:p>
    <w:p>
      <w:r>
        <w:t>D-5466/2024 Seite 11 Dass das SEM den Sachverhalt sowie ihr Aussageverhalten anders als von ihr gefordert beurteilt, spricht für sich alleine noch nicht für eine Verletzung von Verfahrensvorschriften. Folglich ist die Rüge, das SEM habe die spe- zifischen Umstände nicht ausreichend gewürdigt, unbegründet, und der Rückweisungsantrag ist abzuweisen.</w:t>
      </w:r>
    </w:p>
    <w:p>
      <w:r>
        <w:rPr>
          <w:b/>
        </w:rPr>
        <w:t>E. 8.1</w:t>
      </w:r>
    </w:p>
    <w:p>
      <w:r>
        <w:t>Lehnt das SEM das Asylgesuch ab oder tritt darauf nicht ein, so verfügt es in der Regel die Wegweisung aus der Schweiz und ordnet den Vollzug an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Einer Beschwerde im Asylverfahren kommt grundsätzlich von Gesetzes wegen aufschiebende Wirkung zu, weshalb – sofern das SEM ihr die auf- schiebende Wirkung nicht entzieht – Beschwerdeführende den Abschluss eines Verfahrens von Amtes wegen in der Schweiz abwarten dürfen (Art. 42 AsylG [SR 142.31]). Ohnehin ist die Beschwerdeführerin bereits vorläufig aufgenommen. Insofern wäre auf den Eventualantrag betreffend Wiederherstellung der aufschiebenden Wirkung nicht einzutreten. Der An- trag wird aber mit dem vorliegenden Beschwerdeurteil gegenstandslos.</w:t>
      </w:r>
    </w:p>
    <w:p>
      <w:r>
        <w:rPr>
          <w:b/>
        </w:rPr>
        <w:t>E. 11.1</w:t>
      </w:r>
    </w:p>
    <w:p>
      <w:r>
        <w:t>Mit dem vorliegenden Urteil sind die Gesuche um Befreiung von der Kostenvorschusspflicht gemäss Art. 63 Abs. 4 VwVG und um Gewährung der amtlichen Rechtsverbeiständung gemäss Art. 102m Abs. 1 AsylG ge- genstandslos geworden.</w:t>
      </w:r>
    </w:p>
    <w:p>
      <w:r>
        <w:rPr>
          <w:b/>
        </w:rPr>
        <w:t>E. 11.2</w:t>
      </w:r>
    </w:p>
    <w:p>
      <w:r>
        <w:t>Das Gesuch um Gewährung der unentgeltlichen Prozessführung im Sinne von Art. 65 Abs. 1 VwVG ist abzuweisen, da sich die Beschwerde als von Anfang an aussichtslos erwiesen hat.</w:t>
      </w:r>
    </w:p>
    <w:p>
      <w:r>
        <w:t>D-5466/2024 Seite 12</w:t>
      </w:r>
    </w:p>
    <w:p>
      <w:r>
        <w:rPr>
          <w:b/>
        </w:rPr>
        <w:t>E. 11.3</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(Dispositiv nächste Seite)</w:t>
      </w:r>
    </w:p>
    <w:p>
      <w:r>
        <w:t>D-5466/2024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