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D-5459/2007 vom 18. September 2007</w:t>
      </w:r>
    </w:p>
    <w:p>
      <w:r>
        <w:t>Bundesverwaltungsgericht, 2007-09-18, DE</w:t>
      </w:r>
    </w:p>
    <w:p>
      <w:r>
        <w:rPr>
          <w:b/>
        </w:rPr>
        <w:t xml:space="preserve">Quelle: </w:t>
      </w:r>
      <w:r>
        <w:t>https://mcp.opencaselaw.ch/entscheid/bvger_D-5459_2007</w:t>
      </w:r>
    </w:p>
    <w:p>
      <w:r>
        <w:t>FR: TAF D-5459/2007 du 18 septembre 2007</w:t>
      </w:r>
    </w:p>
    <w:p>
      <w:r>
        <w:t>IT: TAF D-5459/2007 del 18 settembre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welche gestützt auf das AsylG erlassen wurden; das Bundesverwaltungsgericht entscheidet in diesem Bereich endgültig (Art. 105 AsylG; Art. 83 Bst. d Ziff. 1 des Bundesgerichtsgesetzes vom 17. Juni 2005 [BGG, SR 173.110]).</w:t>
      </w:r>
    </w:p>
    <w:p>
      <w:r>
        <w:rPr>
          <w:b/>
        </w:rPr>
        <w:t>E. 1.2</w:t>
      </w:r>
    </w:p>
    <w:p>
      <w:r>
        <w:t>Mit Beschwerde an das Bundesverwaltungsgericht kann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Mit dem am 1. Januar 2007 in Kraft getretenen Nichteintretensgrund von Art. 32 Abs. 2 Bst. a und Abs. 3 AsylG hat der Gesetzgeber ein Summarverfahren geschaffen, in welchem über das Bestehen beziehungsweise Nichtbestehen der Flüchtlingseigenschaft abschliessend materiell zu entscheiden ist, soweit dies im Rahmen einer summarischen Prüfung möglich ist (vgl. zur Publikation vorgesehenes Urteil BVGE D 688/2007 vom 11. Juli 2007 insbes. E. 5.6.5). Dementsprechend ist im Beschwerdeverfahren auch die Flüchtlingseigenschaft Prozessgegenstand (vgl. BVGE a.a.O. E. 2.1). Nicht beschränkt ist die Beurteilungszuständigkeit des Bundesverwaltungsgerichts zudem in der Frage der Wegweisung und deren Vollzugs, weil das BFM sich diesbezüglich gemäss Art. 44 AsylG in Verbindung mit Art. 14a des Bundesgesetzes vom 26. März 1931 über Aufenthalt und Niederlassung der Ausländer (ANAG, SR 142.20) materiell zur Sache zu äussern hat.</w:t>
      </w:r>
    </w:p>
    <w:p>
      <w:r>
        <w:rPr>
          <w:b/>
        </w:rPr>
        <w:t>E. 2.2</w:t>
      </w:r>
    </w:p>
    <w:p>
      <w:r>
        <w:t>Der Beschwerdeführer ist legitimiert, weshalb auf die frist- und formgerecht eingereichte Beschwerde einzutreten ist (Art. 108a AsylG sowie Art. 6 AsylG i.V.m. Art. 48 Abs. 1 und Art. 50 ff. VwVG).</w:t>
      </w:r>
    </w:p>
    <w:p>
      <w:r>
        <w:rPr>
          <w:b/>
        </w:rPr>
        <w:t>E. 2.3</w:t>
      </w:r>
    </w:p>
    <w:p>
      <w:r>
        <w:t>Die vorinstanzliche Vernehmlassung vom 24. August 2007 wurde dem Beschwerdeführer bisher nicht übermittelt. Sie wird ihm aus Gründen der Verfahrenstransparenz als Beilage des vorliegenden Urteils in Kopie zur Kenntnis gebracht.</w:t>
      </w:r>
    </w:p>
    <w:p>
      <w:r>
        <w:rPr>
          <w:b/>
        </w:rPr>
        <w:t>E. 3.1</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entschuldbare Gründe für das Unvermögen, innerhalb von 48 Stunden nach Gesuchseinreichung "Reise- oder Identitätspapiere" abzugeben, glaubhaft machen können (Art. 32 Abs. 3 Bst. a AsylG), wenn auf Grund der Anhörung sowie gestützt auf Art. 3 und 7 AsylG die Flüchtlingseigenschaft festgestellt wird (Art. 32 Abs. 3 Bst. b AsylG) oder sich die Notwendigkeit zusätzlicher Abklärungen zur Feststellung der Flüchtlingseigenschaft oder eines Wegweisungsvollzugshindernisses ergibt (Art. 32 Abs. 3 Bst. c AsylG). Vor Erlass einer Nichteintretensverfügung nach Art. 32 Abs. 2 Bst. a AsylG hat eine Anhörung nach den Artikeln 29 und 30 AsylG stattzufinden (vgl. Art. 36 Abs. 1 AsylG).</w:t>
      </w:r>
    </w:p>
    <w:p>
      <w:r>
        <w:rPr>
          <w:b/>
        </w:rPr>
        <w:t>E. 3.2</w:t>
      </w:r>
    </w:p>
    <w:p>
      <w:r>
        <w:t>Der Begriff "Reise- oder Identitätspapiere", wie er in der revidierten Bestimmung von Art. 32 Abs. 2 Bst. a AsylG verwendet wird, ist in Berücksichtigung der Zielsetzung der am 1. Januar 2007 in Kraft getretenen Gesetzesänderung in einem engen Sinne zu verstehen. Es fallen darunter diejenigen Dokumente, welche sowohl eine zweifelsfreie Identifizierung als auch die Rückschaffung ohne (grossen) administrativen Aufwand ermöglichen. Diesen beiden Anforderungen genügen in der Praxis regelmässig Reisepässe und Identitätskarten (vgl. zur Publikation vorgesehenes Urteil BVGE D 2279/2007 vom 11. Juli 2007 E. 4-6).</w:t>
      </w:r>
    </w:p>
    <w:p>
      <w:r>
        <w:rPr>
          <w:b/>
        </w:rPr>
        <w:t>E. 3.3</w:t>
      </w:r>
    </w:p>
    <w:p>
      <w:r>
        <w:t>Der unveränderte Begriff der "entschuldbaren Gründe" im Sinne von Art. 32 Abs. 3 Bst. a AsylG ist im Sinne der Praxis zum bisherigen Recht zu verstehen (vgl. zur Publikation vorgesehenes Urteil BVGE D 688/2007 vom 11. Juli 2007 E. 3.2; EMARK 1999 Nr. 16 E. 5c.aa S. 109 f.).</w:t>
      </w:r>
    </w:p>
    <w:p>
      <w:r>
        <w:rPr>
          <w:b/>
        </w:rPr>
        <w:t>E. 4</w:t>
      </w:r>
    </w:p>
    <w:p>
      <w:r>
        <w:t>Der Beschwerdeführers gab anlässlich der Anhörungen in Bezug auf seine Identitätspapiere übereinstimmend an, nie solche besessen zu haben. Unstimmigkeiten ergaben sich allenfalls und einzig insoweit, als er angab, einen Pass bekomme man erst mit 20 Jahren. Demgegenüber ist aber auch bekannt, dass die Mehrheit der illegal aus der Volksrepublik China ausgereisten Tibeter und Tibeterinnen bei ihrer Ankunft in Nepal über keine Identitätspapiere verfügt (vgl. die auch heute noch zutreffende Feststellung der Schweizerischen Asylrekurskommission in EMARK 2005 Nr. 1 E. 4.1.2 S. 8). Auch wenn hinsichtlich des Zeitpunkts der Flucht des Beschwerdeführers aus seinem Herkunftsgebiet gewisse Zweifel bestehen dürften, ist somit fraglich, ob er tatsächlich keine entschuldbaren Gründe für seine Papierlosigkeit geltend machen kann. Insbesondere geht auch aus der vorinstanzlichen Verfügung zu wenig hervor, ob das BFM davon ausgeht, der Beschwerdeführer sei mit gültigen Reisepapieren in die Schweiz gelangt und würde diese den Behörden vorenthalten oder hätte faktisch die Möglichkeit, gültige chinesische Identitätspapiere erhältlich zu machen. Eine abschliessende Beantwortung dieser Frage kann aber letztlich unterbleiben, da die angefochtene Verfügung aus den untenstehend genannten Gründen ohnehin aufzuheben ist.</w:t>
      </w:r>
    </w:p>
    <w:p>
      <w:r>
        <w:rPr>
          <w:b/>
        </w:rPr>
        <w:t>E. 5.1</w:t>
      </w:r>
    </w:p>
    <w:p>
      <w:r>
        <w:t>Der Gesetzgeber hat sodann nicht nur in Bezug auf die Qualität der abzugebenden Identitätspapiere, sondern auch hinsichtlich der Beweismassanforderungen und des zulässigen Prüfungsumfangs mit der Neuformulierung des Nichteintretensgrundes der Papierlosigkeit eine Verschärfung beabsichtigt. Er hat - wie im Wesentlichen bereits vorstehend ausgeführt - mit der Bestimmung von Art. 32 Abs. 2 Bst. a und Abs. 3 AsylG ein Summarverfahren geschaffen, in welchem über das Bestehen beziehungsweise das Nichtbestehen der Flüchtlingseigenschaft abschliessend materiell befunden wird, soweit dies im Rahmen einer summarischen Prüfung möglich ist. Einzutreten ist auf das Asylgesuch, wenn bereits auf Grund einer summarischen Prüfung festgestellt werden kann, dass die asylsuchende Person die Flüchtlingseigenschaft im Sinne der Definition von Art. 3 AsylG offensichtlich erfüllt (Art. 32 Abs. 3 Bst. b AsylG). Nicht einzutreten ist demgegenüber auf das Asylgesuch, wenn bereits auf 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zur Publikation vorgesehenes Urteil BVGE D 688/2007 vom 11. Juli 2007 E. 3 5).</w:t>
      </w:r>
    </w:p>
    <w:p>
      <w:r>
        <w:rPr>
          <w:b/>
        </w:rPr>
        <w:t>E. 5.2</w:t>
      </w:r>
    </w:p>
    <w:p>
      <w:r>
        <w:t>Die Vorinstanz geht im angefochtenen Entscheid von der chinesischen Staatsbürgerschaft des Beschwerdeführers und seiner tibetischen Ethnie aus. Bereits aufgrund dieser Konstellation ist die Anwendung des angerufenen Nichteintretenstatbestandes grundsätzlich kaum nachvollziehbar, zumal die Frage der allfälligen und flüchtlingsrechtlich relevanten Gefährdung des Betroffenen in Bezug auf sein Heimatland zu erfolgen hat (vgl. EMARK 2005 Nr. 1 E. 4.3.) und sich bei tibetischen Asylsuchenden chinesischer Staatsangehörigkeit hinsichtlich flüchtlingsrechtlich relevanter Gefährdung im Falle der Rückkehr ins Heimatland praxisgemäss Fragen stellen, welche den Rahmen eines Nichteintretensverfahrens sprengen. Die möglicherweise berechtigten vorinstanzlichen Zweifel daran, dass der Beschwerdeführer im genannten Zeitpunkt sein Heimatland verlassen hat beziehungsweise überhaupt aus China ausgereist ist, ändern nichts an dieser Einschätzung, da er - wie erwähnt - unbestrittenermassen chinesischer Staatsangehöriger ist und seine allfällig begründete Furcht vor dortigen ernsthaften Nachteilen im Falle der (Wieder-)Einreise hätten abgeklärt werden müssen. Eine mögliche Gefährdung ergibt sich entgegen der fehlgehenden Schlussfolgerung der Vorinstanz gerade aus den Erwägungen in EMARK 2006 Nr. 1. Zwar beschränkt man sich bei der Beurteilung in diesem Grundsatzurteil ausdrücklich auf Personen, die sich nicht bereits längere Zeit in Nachbarländern aufgehalten haben. Daraus jedoch zu schliessen, dass die Flüchtlingseigenschaft bei Personen mit Aufenthalt in einem Nachbarstaat ohne weitere Abklärungen ausgeschlossen werden kann, geht offensichtlich fehl. Die ARK führte in ihrem Grundsatzurteil vielmehr aus, dass illegal ausgereiste Tibeter, die sich längere Zeit im Ausland aufgehalten und dort ein Asylgesuch gestellt haben, im Falle der Wiedereinreise wegen des Verdachts auf Dalai Lama-freundliche Gesinnung mit ernsthaften Nachteilen rechnen müssen. Bisher unbeantwortet blieb die Frage, ob dies für Personen, die sich nach der Ausreise noch längere Zeit in einem Nachbarstaat aufgehalten haben, ebenfalls gilt. Hier ist aber weniger davon auszugehen, dass der Verdacht auf Dalai-Lama freundliche Gesinnung und daraus resultierende Nachteile bei solchen Umständen eben ausgeschlossen werden könnten, sondern es stellt sich wohl vielmehr die Frage, ob diese Personen allenfalls im Sinne von Art. 52 AsylG auf die Schutzgewährung durch einen Drittstaat verwiesen werden könnten. Eine solche Prüfung wurde aber durch die Vorinstanz nicht durchgeführt und kann aus heutiger Sicht auch nicht ohne weitere Abklärungen geschehen. Die Prüfung gerade dieser Frage wäre aber für eine korrekte Würdigung der Situation des Beschwerdeführers unumgänglich gewesen. Die diesbezügliche Argumentation des Bundesamtes, wegen der nicht glaubhaften Ausreise aus China sei eine flüchtlingsrechtlich relevante Furcht a priori nicht gegeben, sind aufgrund dieser Erwägungen nicht nachvollziehbar. In sachlicher wie auch in rechtlicher Hinsicht sind vorliegend weitere Abklärungen im Sinne von Art. 32 Abs. 3 Bst. c AsylG unabdingbar.</w:t>
      </w:r>
    </w:p>
    <w:p>
      <w:r>
        <w:rPr>
          <w:b/>
        </w:rPr>
        <w:t>E. 6</w:t>
      </w:r>
    </w:p>
    <w:p>
      <w:r>
        <w:t>Zusammenfassend ergibt sich, dass das BFM zu Unrecht einen Nichteintretensentscheid gestützt auf Art. 32 Abs. 2 Bst. a AsylG erlassen und damit Bundesrecht verletzt hat (vgl. Art. 106 AsylG). Die Beschwerde ist somit gutzuheissen, die angefochtene Verfügung des BFM vom 2. August 2007 aufzuheben und die Sache zur Neubeurteilung an die Vorinstanz zurückzuweisen.</w:t>
      </w:r>
    </w:p>
    <w:p>
      <w:r>
        <w:rPr>
          <w:b/>
        </w:rPr>
        <w:t>E. 6.1</w:t>
      </w:r>
    </w:p>
    <w:p>
      <w:r>
        <w:t>Bei diesem Ausgang des Verfahrens sind keine Kosten aufzuerlegen (vgl. Art. 63 Abs. 1 und 2 VwVG).</w:t>
      </w:r>
    </w:p>
    <w:p>
      <w:r>
        <w:rPr>
          <w:b/>
        </w:rPr>
        <w:t>E. 6.2</w:t>
      </w:r>
    </w:p>
    <w:p>
      <w:r>
        <w:t>Obsiegende Parteien haben Anspruch auf eine Parteientschädigung für die ihnen erwachsenen notwendigen Kosten (Art. 64 Abs. 1 VwVG i.V.m. Art. 7 Abs. 1 des Reglements vom 11. Dezember 2006 über die Kosten und Entschädigungen vor dem Bundesverwaltungsgericht [VGKE, SR 173.320.2]). Da der Beschwerdeführer im Verfahren vor dem Bundesverwaltungsgericht keinen Rechtsvertreter mandatierte, ist nicht davon auszugehen, dass ihm solche Kosten erwachsen sind,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