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D-5458/2023 vom 18. Oktober 2023</w:t>
      </w:r>
    </w:p>
    <w:p>
      <w:r>
        <w:t>Bundesverwaltungsgericht, 2023-10-18, DE</w:t>
      </w:r>
    </w:p>
    <w:p>
      <w:r>
        <w:rPr>
          <w:b/>
        </w:rPr>
        <w:t xml:space="preserve">Quelle: </w:t>
      </w:r>
      <w:r>
        <w:t>https://mcp.opencaselaw.ch/entscheid/bvger_D-5458_2023</w:t>
      </w:r>
    </w:p>
    <w:p>
      <w:r>
        <w:t>FR: TAF D-5458/2023 du 18 octobre 2023</w:t>
      </w:r>
    </w:p>
    <w:p>
      <w:r>
        <w:t>IT: TAF D-5458/2023 del 18 ottobre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ist als Verfügungsadressat zur Einreichung der Be- schwerde legitimiert. Auf die Beschwerde ist einzutreten (Art. 105 und Art. 108 Abs. 1 AsylG i.V.m. Art. 10 der Verordnung vom 1. April 2020 über Massnahmen im Asylbereich im Zusammenhang mit dem Coronavirus [Co- vid-19-Verordnung Asyl, SR 142.318];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w:t>
      </w:r>
    </w:p>
    <w:p>
      <w:r>
        <w:t>D-5458/2023 Seite 5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mit der feh- lenden Asylrelevanz der Vorbringen des Beschwerdeführers. So könne den tunesischen Behörden nicht angelastet werden, dass der Beschwerdefüh- rer trotz Druckversuchen der Schlepperbande (aus Furcht vor weiteren Problemen mit ihr) bei den tunesischen Behörden nicht um Schutz nach- gesucht habe. Der tunesische Staat habe alsdann ein legitimes Interesse an der Verfolgung der von ihm ausgeübten illegalen Schleppertätigkeit. Es gebe bei einer Verurteilung keine Hinweise auf eine zu erwartende deutlich höhere Strafe als üblich oder auf eine unverhältnismässig strenge Strafe. Zudem sei bei einer Kooperation mit den tunesischen Behörden eine Straf- milderung beziehungsweise die Inanspruchnahme eines Zeugenschutz- programmes denkbar. Die von ihm eingereichten Beweismittel vermöchten diese Einschätzung nicht umzustossen, zumal insbesondere die Videos und Sprachnachrichten (BM 18) ohne Aufzeigen eines Zusammenhangs zum Beschwerdeführer eingereicht worden seien. Die Stellungnahme der Rechtsvertretung des Beschwerdeführers zum Entscheidentwurf enthalte alsdann ebenfalls keine neuen Vorbringen oder Beweismittel, die eine Än- derung ihrer Einschätzung rechtfertigen könnten.</w:t>
      </w:r>
    </w:p>
    <w:p>
      <w:r>
        <w:t>D-5458/2023 Seite 6 Im Weiteren könne aufgrund der fehlenden flüchtlingsrechtlichen Relevanz die Frage der Glaubhaftigkeit der Vorbringen offen bleiben, selbst wenn aufgrund der Absichtserklärung einer freiwilligen Rückkehr hierzu Vorbe- halte anzubringen seien (widersprüchliche und nicht plausible Angaben) und der Beschwerdeführer mehrmals erklärt habe, gar nicht an einem Asyl- status interessiert zu sein, sondern sich einfach von seinen Strapazen er- holen wolle.</w:t>
      </w:r>
    </w:p>
    <w:p>
      <w:r>
        <w:rPr>
          <w:b/>
        </w:rPr>
        <w:t>E. 5.2</w:t>
      </w:r>
    </w:p>
    <w:p>
      <w:r>
        <w:t>In der Beschwerde wurden ausschliesslich die bisherigen Asylvorbrin- gen wiederholt. So habe der Beschwerdeführer mangels Vertrauens in die tunesischen Behörden diese nicht um Schutz vor der ihn bedrohenden Schlepperbande ersucht. Tunesien kämpfe mit vielen Problemen und die Lebensmittelpreise seien seit dem Ukraine-Krieg gestiegen, was in den deutschen Nachrichten gezeigt worden sei. Bei einer Rückkehr nach Tu- nesien sei ihm wegen der dortigen Armut kein menschenwürdiges Leben möglich und er wäre der ständigen Gefahr eines Angriffs ausgesetzt, da er niemandem trauen könne (Korruption). Überdies könne er auch wegen sei- ner psychischen Probleme (Kopfschmerzen, Angst, früherer Selbstmord- versuch), die dringend behandelt werden müssten, nicht nach Tunesien zurückkehren.</w:t>
      </w:r>
    </w:p>
    <w:p>
      <w:r>
        <w:rPr>
          <w:b/>
        </w:rPr>
        <w:t>E. 6.1</w:t>
      </w:r>
    </w:p>
    <w:p>
      <w:r>
        <w:t>Die Vorinstanz hat die Vorbringen des Beschwerdeführers in der ange- fochtenen Verfügung mit überzeugender Begründung als nicht asylrelevant qualifiziert, die Flüchtlingseigenschaft verneint und das Asylgesuch abgewiesen. Zur Vermeidung von Wiederholungen kann auf die Erwägun- gen in der angefochtenen Verfügung sowie auf E. 5.1 hiervor verwiesen werden. Die Ausführungen in der Beschwerde führen zu keiner anderen Betrachtungsweise, zumal sie sich einzig in Argumenten erschöpfen, die bereits von der Vorinstanz zutreffend gewürdigt wurden. Die Beschwerde- ausführungen vermögen die Einschätzung der Vorinstanz nicht umzu- stossen und keine asylrechtlich relevante Verfolgung begründet er- scheinen zu lassen. Soweit sich die Einwände in der Beschwerde auf die länderspezifische Situation in Tunesien (Armut, Korruption, angeblich menschenunwürdiges Leben) beziehen, ist im Rahmen der Prüfung des Wegweisungsvollzugs auf diese einzugehen (vgl. nachstehend E. 8, insbesondere E. 8.4).</w:t>
      </w:r>
    </w:p>
    <w:p>
      <w:r>
        <w:t>D-5458/2023 Seite 7</w:t>
      </w:r>
    </w:p>
    <w:p>
      <w:r>
        <w:rPr>
          <w:b/>
        </w:rPr>
        <w:t>E. 6.2</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D-5458/2023 Seite 8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Tunesien ist demnach unter dem Aspekt von Art. 5 AsylG rechtmässig. Sodann ergeben sich weder aus seinen Aussagen noch aus den Akten An- haltspunkte dafür, dass der Beschwerdeführer für den Fall einer Ausschaf- fung nach Tunesien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Es bestehen keine stichhaltigen Gründe für die Annahme, der Beschwerdeführer würde nach einer Rückkehr in sein Heimatland einer menschenrechtswidrigen Behand- lung unterzogen. Auch die allgemeine Menschenrechtssituation in Tune- sien lässt den Wegweisungsvollzug zum heutigen Zeitpunkt nicht als un- zulässig erscheinen. Die vom Beschwerdeführer angeführte Armut bezie- hungsweise die mutmasslichen Probleme im Heimatstaat (Preisanstieg Le- bensmittel, Korruption) vermögen diese Einschätzung hinsichtlich Zuläs- sigkeit des Wegweisungsvollzugs nicht umzustossen.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D-5458/2023 Seite 9 Die allgemeine Lage in Tunesien lässt – auch unter Berücksichtigung der aktuellen politischen Situation – nicht auf eine konkrete Gefährdung im Falle einer Rückkehr schliessen. Der Wegweisungsvollzug nach Tunesien ist nach geltender Praxis grundsätzlich zumutbar und es müssen bei ei- nem Wegweisungsvollzug nach Tunesien auch keine besonders begüns- tigenden Faktoren vorliegen (vgl. Urteile des BVGer D-4217/2023 vom 25. September 2023, D-5856/2022 vom 5. Januar 2023, E. 8.5). In individueller Hinsicht ergibt sich aus dem bereits erwähnten allgemeinen Einwand, im Heimatstaat gebe es Korruption und das Land leide an Armut beziehungsweise dem Beschwerdeführer werde dort ein menschenwürdi- ges Leben verunmöglicht, keine konkrete Unzumutbarkeit des Wegwei- sungsvollzugs. Der Beschwerdeführer kann nichts zu seinen Gunsten da- raus ableiten, dass Tunesien nicht über den gleichen Lebensstandard wie die Schweiz verfügt. Soweit aus den Akten ersichtlich, verfügt der junge Beschwerdeführer über Schulbildung (Abschluss Gymnasium), Arbeitser- fahrung (Supervisor bei Telecom, Rettungsschwimmer) sowie über ein in- taktes Beziehungsnetz in Tunesien (islamisch verheiratete Ehefrau, Schwester, Eltern, zwei Onkel, elf Tanten; A36/15 F23, F27, F28, F30 ff.). Es ist davon auszugehen, dass er bei einer Rückkehr auf die Unterstützung seiner Familie zählen kann und es ihm auch wieder möglich ist, eine (le- gale) Arbeit zu finden. Darüber hinaus verfügt der tunesische Staat über sozialstaatliche Strukturen, deren finanzielle Unterstützung bei Bedarf in Anspruch genommen werden können. Hinsichtlich seiner gesundheitli- chen Situation räumte der Beschwerdeführer (im Zeitpunkt der Anhörung vom 30. August 2023) eigens ein, gesund zu sein beziehungsweise mut- massliche frühere gesundheitliche Probleme (Depressionen) überwunden zu haben (A36/15, F7 ff.). Da Tunesien über eine hinreichende medizini- sche Infrastruktur verfügt und keine Hinweise darauf bestehen, die vom Beschwerdeführer auf Beschwerdeebene neu bloss behaupteten – und weiterhin unbelegt gebliebenen – gesundheitlichen Beschwerden (Kopf- schmerzen, Ängste, psychische Probleme) seien dort nicht behandelbar, gelingt es ihm auch mit diesem (neuen) Einwand nicht, die Unzumutbarkeit des Wegweisungsvollzugs herzuleiten (vgl. Urteile BVGer D-4217/2023 vom 25. September 2023, D-266/2021 vom 10. Februar 2021). Die Vor- instanz hat alsdann zutreffend festgehalten, dass Tunesien über eine de- mokratische Regierung verfügt, und es nicht von einem fehlenden Schutz- willen oder einer fehlenden Schutzfähigkeit der tunesischen Behörden aus- zugehen ist. Demnach ist dem Beschwerdeführer zuzumuten, sich bei (all- fälligen) Problemen mit Drittpersonen (beispielsweise der Schlepper-</w:t>
      </w:r>
    </w:p>
    <w:p>
      <w:r>
        <w:t>D-5458/2023 Seite 10 bande) an die zuständigen Behörden zu wenden und falls nötig, den Rechtsweg zu beschreiten. Der Vollzug der Wegweisung erweist sich nach dem Gesagten als zumut- bar.</w:t>
      </w:r>
    </w:p>
    <w:p>
      <w:r>
        <w:rPr>
          <w:b/>
        </w:rPr>
        <w:t>E. 8.5</w:t>
      </w:r>
    </w:p>
    <w:p>
      <w:r>
        <w:t>Schliesslich obliegt es dem Beschwerdeführer sich bei der zuständi- 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Der Subeventualantrag auf Rückweisung der Sache an die Vorinstanz zur weiteren Abklärung des Sachverhaltes bleibt in der Beschwerde unbegrün- det und seine Begründetheit ist nach dem Gesagten auch nicht ersichtlich. Er ist daher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abzuweisen ist.</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D-5458/2023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