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D-5457/2025 vom 6. Mai 2026</w:t>
      </w:r>
    </w:p>
    <w:p>
      <w:r>
        <w:t>Bundesverwaltungsgericht, 2026-05-06, DE</w:t>
      </w:r>
    </w:p>
    <w:p>
      <w:r>
        <w:rPr>
          <w:b/>
        </w:rPr>
        <w:t xml:space="preserve">Quelle: </w:t>
      </w:r>
      <w:r>
        <w:t>https://mcp.opencaselaw.ch/entscheid/bvger_D-5457_2025</w:t>
      </w:r>
    </w:p>
    <w:p>
      <w:r>
        <w:t>FR: TAF D-5457/2025 du 6 mai 2026</w:t>
      </w:r>
    </w:p>
    <w:p>
      <w:r>
        <w:t>IT: TAF D-5457/2025 del 6 maggio 2026</w:t>
      </w:r>
    </w:p>
    <w:p>
      <w:pPr>
        <w:pStyle w:val="Heading2"/>
      </w:pPr>
      <w:r>
        <w:t>Regeste</w:t>
      </w:r>
    </w:p>
    <w:p>
      <w:r>
        <w:t>Verweigerung vorübergehender 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i.V.m. 105 AsylG [SR 142.31];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72 i.V.m. Art. 108 Abs. 6 AsylG [vgl. BVGE 2023 VI/1 E. 3.8 f.], i.V.m Art. 37 VGG und Art. 52 Abs. 1 VwVG)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nachfolgend aufgezeigt, handelt es sich - aufgrund der inzwischen präzisierten Rechtsprechung (vgl. E. 5.3) - vorliegend um eine solche Beschwerde, weshalb das Urteil nur summarisch zu begründen ist (Art. 111a Abs. 2 AsylG).</w:t>
      </w:r>
    </w:p>
    <w:p>
      <w:r>
        <w:rPr>
          <w:b/>
        </w:rPr>
        <w:t>E. 4.1</w:t>
      </w:r>
    </w:p>
    <w:p>
      <w:r>
        <w:t>Das SEM hält zur Begründung seiner Verfügung im Wesentlichen fest, aufgrund des Subsidiaritätsprinzips würden Gesuche um vorübergehenden Schutz abgelehnt, wenn die gesuchstellende Person über eine Schutzalternative in einem Drittstaat verfüge und deshalb nicht auf den Schutz der Schweiz angewiesen sei. Dies sei namentlich dann der Fall, wenn die schutzsuchende Person in einem Drittstaat einen dem schweizerischen Schutzstatus «S» gleichzusetzenden Schutztitel erhalten habe und damit wirksam vor der Kriegssituation in der Ukraine geschützt sei. Eine allfällige Beendigung des Schutztitels im Drittstaat infolge einer freiwilligen Ausreise ändere nichts an der fehlenden Schutzbedürftigkeit. Die Annahme einer Schutzalternative setze jedoch voraus, dass der Schutztitel im Drittstaat wiedererworben werden könne. Eigenen Angaben zufolge habe die Beschwerdeführerin in Polen über einen Schutzstatus verfügt. Zudem habe sie ein polnisches Dokument eingereicht, auf dem der Vermerk «Status UKR» erkennbar sei. Das SEM gehe daher eindeutig davon aus, dass sie in Polen über einen Schutzstatus verfügt habe und folglich aufgrund des Subsidiaritätsprinzips nicht auf den Schutz der Schweiz angewiesen sei. Den Akten könne nicht entnommen werden, dass sie Polen unfreiwillig verlassen habe. Es gebe auch keinen Grund zur Annahme, dass Polen ihr in Anwendung der einschlägigen europäischen Regelungen nicht erneut Schutz gewähren würde, sollte ihr polnischer Schutztitel beendet worden sein. Angesichts der bestehenden Schutzalternative in Polen sei das Gesuch um Gewährung von vorübergehendem Schutz in der Schweiz abzuweisen. Das SEM stellte ferner fest, der Vollzug der Wegweisung nach Polen sei zulässig, zumutbar und möglich.</w:t>
      </w:r>
    </w:p>
    <w:p>
      <w:r>
        <w:rPr>
          <w:b/>
        </w:rPr>
        <w:t>E. 4.2</w:t>
      </w:r>
    </w:p>
    <w:p>
      <w:r>
        <w:t>In der Beschwerde macht die Beschwerdeführerin im Wesentlichen geltend, sie sei, bevor sie in die Schweiz gekommen sei, durch Polen gereist sei, wo sie weder eine Unterkunft noch materielle oder soziale Unterstützung erhalten habe. Ihr Aufenthalt sei äusserst prekär gewesen, ohne Würde und Sicherheit. Aufgrund dieser Situation sei sie in die Schweiz gekommen, wo sie derzeit bei Frau B._______ untergebracht sei. Diese habe sich bereit erklärt, sie (die Beschwerdeführerin) aufzunehmen und für ihre Grundbedürfnisse - Unterkunft, Verpflegung und Begleitung - zu sorgen. Die Gastgeberin bürge für ihren Aufenthalt in der Schweiz und leiste ihr bedeutende menschliche Unterstützung. Das SEM berücksichtige weder ihre individuelle Situation noch die konkreten Bedingungen in Polen. Der Entscheid verstosse gegen die Grundsätze der Verhältnismässigkeit, der Menschlichkeit und gegen das Non-Refoulement-Prinzip. Im beigelegten Unterstützungsschreiben von Frau B._______ vom 21. Juli 2025 berichtet diese, sie habe die Beschwerdeführerin aus humanitären Gründen bei sich aufgenommen. Sie (Frau B._______) lebe mit Schutzstatus «S» in der Schweiz. Die Beschwerdeführerin sei die Mutter einer engen Freundin. Sie (die Beschwerdeführerin) habe ihre Wohnung, ihr Unternehmen und ihre finanzielle Stabilität verloren. Ihre Heimatstadt in der Region C._______ sei heute von Russland besetzt und sie habe keinen Ort mehr, an den sie zurückkehren könne. Ein vorübergehender Aufenthalt in Kiew sei aufgrund der sich rasch verschlechternden Sicherheitslage ebenfalls nicht möglich gewesen.</w:t>
      </w:r>
    </w:p>
    <w:p>
      <w:r>
        <w:rPr>
          <w:b/>
        </w:rPr>
        <w:t>E. 4.3</w:t>
      </w:r>
    </w:p>
    <w:p>
      <w:r>
        <w:t>Auf die ergänzenden Ausführungen in der Vernehmlassung und der Replik wird - soweit entscheiderheblich - nachfolgend eingegangen.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ist für das vorliegende Verfahren weiterhin die Allgemeinverfügung vom 11. März 2022 anwendbar. In Ziff. I dieses Erlasses werden drei schutzberechtigte Personengruppen definiert: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Schutzstatus in der Ukraine hatten; -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Gemäss Rechtsprechung gelangt das dem asylrechtlichen Schutz innewohnende Subsidiaritätsprinzip auch in Bezug auf die Gewährung des vorübergehenden Schutzes zur Anwendung. Mit anderen Worten sind ukrainische Staatsbürgerinnen und Staatsbürger in Verfahren um Gewährung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Dies kann dann angenommen werden, wenn die gesuchstellende Person im Drittstaat beziehungsweise wie hier in einem EU-EFTA-Mitgliedsstaat einen dem schweizerischen Schutzstatus «S» gleichzusetzenden Aufenthaltstitel (zwecks Gewährung von vorübergehendem Schutz) erhalten hat.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das Urteil des BVGer D-4601/2025 vom 9. Februar 2025 E. 6.2.1 sowie 6.3 [zur Publikation vorgesehen]).</w:t>
      </w:r>
    </w:p>
    <w:p>
      <w:r>
        <w:rPr>
          <w:b/>
        </w:rPr>
        <w:t>E. 6.1</w:t>
      </w:r>
    </w:p>
    <w:p>
      <w:r>
        <w:t>Die Beschwerdeführerin ist ukrainische Staatsangehörige und hat vor dem 24. Februar 2022 in der Ukraine gewohnt. Sie fällt somit grundsätzlich unter Bst. a der Allgemeinverfügung. Gemäss ihren Angaben hielt sie sich vom 7. Mai 2022 bis am 4. Juni 2022 in Polen auf und verfügte über einen polnischen Schutzstatus für Geflüchtete aus der Ukraine sowie eine PESEL-Identifikationsnummer (vgl. SEM-act. [...]-2/1 und 6/21). Dieser EU-Schutztitel wurde der Beschwerdeführerin offensichtlich in Anwendung der (damals) einschlägigen EU-Normen (vgl. die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(nachfolgend: Richtlinie 2001/55/EG) sowie den Durchführungsbeschluss (EU) 2022/382 des Rates vom 4. März 2022 zur Feststellung des Bestehens eines Massenzustroms von Vertriebenen aus der Ukraine im Sinne des Artikels 5 der Richtlinie 2001/55/EG und zur Einführung eines vorübergehenden Schutzes (nachfolgend: Durchführungsbeschluss [EU] 2022/382) verliehen und kann als dem schweizerischen Schutzstatus «S» gleichwertig erachtet werden.</w:t>
      </w:r>
    </w:p>
    <w:p>
      <w:r>
        <w:rPr>
          <w:b/>
        </w:rPr>
        <w:t>E. 6.2</w:t>
      </w:r>
    </w:p>
    <w:p>
      <w:r>
        <w:t>In Anbetracht der Aktenlage ist zwar unklar, ob die Beschwerdeführerin aktuell noch über einen gültigen polnischen Schutztitel respektive eine darauf basierende Aufenthaltsbewilligung verfügt. Polen ist aber aufgrund der einschlägigen EU-Bestimmungen nach wie vor verpflichtet, schutzbedürftigen ukrainischen Gesuchstellenden vorübergehenden Schutz zu gewähren,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Es kann daher davon ausgegangen werden, dass die Beschwerdeführerin bei einer Rückkehr nach Polen ihren allenfalls abgelaufenen Schutzstatus reaktivieren oder zumindest erneut erfolgreich um Schutz ersuchen kann. 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s. dazu auch das Urteil des BVGer D-4601/2025 vom 9. Februar 2025 E. 6.2.3 [zur Publikation vorgesehen]). Demnach besteht auch kein Grund zur Annahme, dass sich die (erfolglose) Antragsstellung in der Schweiz bei einer erneuten Schutzsuche in Polen für die Beschwerdeführerin nachteilig auswirken wird (vgl. zu diesem Thema auch das EuGH-Urteil vom 27. Februar 2025 in der Sache C-753/23 [Krasiliva]). Insgesamt kann demnach mit hinreichender Gewissheit festgestellt werden, dass Polen der Beschwerdeführerin im Falle ihrer Rückkehr dorthin erneut vorübergehenden Schutz gewähren und ihr einen entsprechenden Aufenthaltstitel ausstellen wird.</w:t>
      </w:r>
    </w:p>
    <w:p>
      <w:r>
        <w:rPr>
          <w:b/>
        </w:rPr>
        <w:t>E. 6.3</w:t>
      </w:r>
    </w:p>
    <w:p>
      <w:r>
        <w:t>Als Inhaberin eines gültigen ukrainischen Reisepasses kann die Beschwerdeführerin in den Schengenraum einreisen und sich frei zwischen den Schengen-Staaten bewegen. Somit kann sie ohne weiteres selbständig von der Schweiz nach Polen zurückkehren beziehungsweise legal in Polen einreisen.</w:t>
      </w:r>
    </w:p>
    <w:p>
      <w:r>
        <w:rPr>
          <w:b/>
        </w:rPr>
        <w:t>E. 6.4</w:t>
      </w:r>
    </w:p>
    <w:p>
      <w:r>
        <w:t>Das SEM hat demnach zutreffend festgestellt, dass die Beschwerdeführerin in Polen über eine valable Schutzalternative verfügt und damit nicht auf den Schutz der Schweiz angewiesen ist. Folgerichtig hat es das Gesuch der Beschwerdeführerin um vorübergehende Schutzgewährung zu Recht abgelehnt.</w:t>
      </w:r>
    </w:p>
    <w:p>
      <w:r>
        <w:rPr>
          <w:b/>
        </w:rPr>
        <w:t>E. 7.1</w:t>
      </w:r>
    </w:p>
    <w:p>
      <w:r>
        <w:t>Lehnt das SEM ein Gesuch um Gewährung vorübergehenden Schutzes ab, verfügt es in der Regel die Wegweisung aus der Schweiz und ordnet den Vollzug an (vgl. Art. 69 Abs. 4 AsylG).</w:t>
      </w:r>
    </w:p>
    <w:p>
      <w:r>
        <w:rPr>
          <w:b/>
        </w:rPr>
        <w:t>E. 7.2</w:t>
      </w:r>
    </w:p>
    <w:p>
      <w:r>
        <w:t>Die Beschwerdeführerin verfügt weder über eine ausländerrechtliche Aufenthaltsbewilligung noch über einen Anspruch auf Erteilung einer solchen. Das SEM hat demnach zu Recht die Wegweisung aus der Schweiz angeordnet (vgl. BVGE 2013/37 E. 4.4; 2009/50 E. 9, je m.w.H.). Im Weiteren stellte das SEM zutreffend fest, dass die Freundschaft zwischen der Beschwerdeführerin und ihrer in der Schweiz lebenden Freundin ihrer Tochter, Frau B.________, mit welcher sie gerne in der Schweiz weiter zusammenleben möchte, nicht unter den Schutzbereich von Art. 8 EMRK oder den Grundsatz der Einheit der Familie fällt. Wie das SEM in der angefochtenen Verfügung zutreffend festhält, ist zwischen der Beschwerde-führerin und Frau B._______ auch kein besonderes Abhängigkeitsverhältnis - etwa wegen einer Behinderung oder einer sonstigen erheblichen Fürsorgebedürftigkeit - ersichtlich. Das SEM weist im Übrigen zu Recht darauf hin, dass die Beschwerdeführerin und Frau B._______ mit gegenseitigen Besuchen eine enge Beziehung pflegen können.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Vorliegend ist der Wegweisungsvollzug nach Polen zu prüfen. Wegweisungsvollzugshindernisse sind zu beweisen, wenn der strikte Beweis möglich ist, und andernfalls wenigstens glaubhaft zu machen (vgl. BVGE 2011/24 E. 10.2 m.w.H.).</w:t>
      </w:r>
    </w:p>
    <w:p>
      <w:r>
        <w:rPr>
          <w:b/>
        </w:rPr>
        <w:t>E. 8.2.1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8.2.2</w:t>
      </w:r>
    </w:p>
    <w:p>
      <w:r>
        <w:t>Die Beschwerdeführerin hat in der Schweiz kein Asylgesuch gestellt, und den Akten sind keine Hinweise auf eine Verletzung des flüchtlingsrechtlichen Refoulement-Verbots (vgl. Art. 5 AsylG) zu entnehmen. Sodann ergeben sich weder aus den Aussagen der Beschwerdeführerin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 Polen ist Signatarstaat der EMRK, der FoK und der FK sowie des Zusatzprotokolls der FK vom 31. Januar 1967 (SR 0.142.301) und kommt seinen diesbezüglichen völkerrechtlichen Ver-pflichtungen grundsätzlich nach. Nach dem Gesagten wäre - sollte die Beschwerdeführerin nicht freiwillig ausreisen - der Vollzug der Wegweisung nach Polen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Zudem sind die wesentlichen medizinischen Behandlungen (vgl. BVGE 2011/50 E. 8.3) in Polen gewährleistet; Polen verfügt über ein ausreichendes Gesundheitssystem (vgl. das Urteil BVGer D-4080/2023 vom 18. September 2023 E. 8.3.2), so dass sie ihre psychischen Beeinträchtigungen, insbesondere Panikattacken und Schlaflosigkeit wird behandeln lassen können. Es ist daher nicht davon auszugehen, dass die Beschwerdeführerin bei einer Rückkehr nach Polen dort in eine existenzielle Notlage geraten wird. Die Beschwerdeführerin dürfte - wie sie in der Replik geltend macht - aufgrund ihres fortgeschrittenen Alters kaum mehr in der Lage sein, eine Arbeitsstellte zu finden beziehungsweise in Polen aus eigener Kraft für ihren Lebensunterhalt aufzukommen. Es darf von ihr aber erwartet werden, sich für ihren Unterstützungsbedarf an die dortigen Behörden zu wenden und die erforderliche Hilfe nötigenfalls auf dem Rechtsweg einzufordern. Ungeachtet dessen, dass sie sich in der Schweiz - wie sie in der Replik geltend macht - um Integration bemüht, ist der Vollzug der Wegweisung nach Polen somit nicht als unzumutbar zu erachten.</w:t>
      </w:r>
    </w:p>
    <w:p>
      <w:r>
        <w:rPr>
          <w:b/>
        </w:rPr>
        <w:t>E. 8.4</w:t>
      </w:r>
    </w:p>
    <w:p>
      <w:r>
        <w:t>Der Vollzug der Wegweisung ist nicht möglich, wenn die Ausländerin oder der Ausländer weder in den Heimat- oder in den Herkunftsstaat noch in einen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Urteil des BVGer D-4601/2025 vom 9. Februar 2026 E. 8.4.2 m.w.H. [zur Publikation vorgesehen]). Wie bereits vorstehend festgehalten (vgl. E. 6.3), kann die Beschwerdeführerin als Inhaberin eines gültigen ukrainischen Reisepasses ohne weiteres in Polen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im Lichte von Art. 106 Abs.1 AsylG und Art. 49 VwVG nicht zu beanstanden ist. Die Beschwerde ist abzuweisen.</w:t>
      </w:r>
    </w:p>
    <w:p>
      <w:r>
        <w:rPr>
          <w:b/>
        </w:rPr>
        <w:t>E. 10</w:t>
      </w:r>
    </w:p>
    <w:p>
      <w:r>
        <w:t>Bei diesem Ausgang des Verfahrens wären dessen Kosten der Beschwerdeführerin aufzuerlegen (Art. 63 Abs. 1 VwVG). Nachdem jedoch das Gesuch um Gewährung der unentgeltlichen Prozessführung mit Zwischenverfügung vom 29. Juli 2025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