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D-5456/2022 vom 29. April 2024</w:t>
      </w:r>
    </w:p>
    <w:p>
      <w:r>
        <w:t>Bundesverwaltungsgericht, 2024-04-29, IT</w:t>
      </w:r>
    </w:p>
    <w:p>
      <w:r>
        <w:rPr>
          <w:b/>
        </w:rPr>
        <w:t xml:space="preserve">Quelle: </w:t>
      </w:r>
      <w:r>
        <w:t>https://mcp.opencaselaw.ch/entscheid/bvger_D-5456_2022</w:t>
      </w:r>
    </w:p>
    <w:p>
      <w:r>
        <w:t>FR: TAF D-5456/2022 du 29 avril 2024</w:t>
      </w:r>
    </w:p>
    <w:p>
      <w:r>
        <w:t>IT: TAF D-5456/2022 del 29 aprile 2024</w:t>
      </w:r>
    </w:p>
    <w:p>
      <w:pPr>
        <w:pStyle w:val="Heading2"/>
      </w:pPr>
      <w:r>
        <w:t>Regeste</w:t>
      </w:r>
    </w:p>
    <w:p>
      <w:r>
        <w:t>Asilo ed allontanamento</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Gli atti impugnati costituiscono quindi una deci- sione ai sensi dell’art. 5 PA e il Tribunale è dunque competente per statuire in merito allo stesso. I ricorrenti hanno partecipato ai procedimenti dinanzi all’autorità inferiore, sono particolarmente toccati dalle decisioni impugnate e vantano un inte- resse degno di protezione all’annullamento o alla modifica delle stesse (art. 48 cpv. 1 lett. a-c PA). I medesimi sono pertanto legittimati ad aggra- varsi contro quest’ultime. I ricorsi sono ammissibili essendo stati presentati nella forma (art. 52 cpv. 1 PA) ed entro il termine (art. 108 cpv. 1 LAsi in relazione con l’art. 10 dell’Ordinanza sui provvedimenti nel settore dell’asilo in relazione al coronavirus del 1° aprile 2020 [Ordinanza Covid-19 asilo, RS 142.318] e art. 108 cpv. 2 LAsi) previsti dalla legge. Occorre pertanto entrare nel merito degli stessi.</w:t>
      </w:r>
    </w:p>
    <w:p>
      <w:r>
        <w:t>D-1396/2024 e D-5456/2022 Pagina 4</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dalle argomentazioni delle parti (art. 62 cpv. 4 PA), né dalle considera- zioni giuridiche della decisione impugnata (cfr. DTAF 2014/1 consid. 2).</w:t>
      </w:r>
    </w:p>
    <w:p>
      <w:r>
        <w:rPr>
          <w:b/>
        </w:rPr>
        <w:t>E. 3</w:t>
      </w:r>
    </w:p>
    <w:p>
      <w:r>
        <w:t>Di regola, il Tribunale giudica nella composizione di tre giudici (art. 21 cpv. 1 LTAF).</w:t>
      </w:r>
    </w:p>
    <w:p>
      <w:r>
        <w:rPr>
          <w:b/>
        </w:rPr>
        <w:t>E. 4.1</w:t>
      </w:r>
    </w:p>
    <w:p>
      <w:r>
        <w:t>I ricorrenti 1 e 2 chiedono, preliminarmente, che la propria procedura di ricorso venga coordinata con quella della ricorrente 3 (D-5456/2022) in ragione della loro interdipendenza.</w:t>
      </w:r>
    </w:p>
    <w:p>
      <w:r>
        <w:rPr>
          <w:b/>
        </w:rPr>
        <w:t>E. 4.2</w:t>
      </w:r>
    </w:p>
    <w:p>
      <w:r>
        <w:t>Il Tribunale rileva a tal proposito che le impugnative che fanno riferi- mento alla medesima fattispecie, quandanche presentate separatamente, possono essere congiunte in una sola procedura, in qualsiasi momento, durante la pendenza della causa (cfr. MOSER/BEUSCH/KNEUBÜHLER/KAY- SER, Prozessieren vor dem Bundesverwaltungsgericht, 3a ed. 2022, n. 3.17).</w:t>
      </w:r>
    </w:p>
    <w:p>
      <w:r>
        <w:rPr>
          <w:b/>
        </w:rPr>
        <w:t>E. 4.3</w:t>
      </w:r>
    </w:p>
    <w:p>
      <w:r>
        <w:t>Nella presente disamina, i ricorrenti 1 e 2 si avvalgono sostanzialmente degli stessi motivi d’asilo della ricorrente 3. Inoltre, i ricorrenti sono una famiglia, risulta pertanto opportuno che le proprie domande vengano giu- dicate in un’unica procedura. In sede di istruttoria, l’autorità inferiore aveva concesso inoltre il diritto di essere sentito alla ricorrente 3, circa la congiun- zione delle procedure, ella non aveva eccepito nulla in tal senso (cfr. atto SEM n. [(…)]-38/3).</w:t>
      </w:r>
    </w:p>
    <w:p>
      <w:r>
        <w:rPr>
          <w:b/>
        </w:rPr>
        <w:t>E. 4.4</w:t>
      </w:r>
    </w:p>
    <w:p>
      <w:r>
        <w:t>Per questi motivi, il Tribunale ritiene giudizioso congiungere le sum- menzionate procedure.</w:t>
      </w:r>
    </w:p>
    <w:p>
      <w:r>
        <w:rPr>
          <w:b/>
        </w:rPr>
        <w:t>E. 5.1</w:t>
      </w:r>
    </w:p>
    <w:p>
      <w:r>
        <w:t>Visto che le due procedure sono state congiunte e che le stesse sono state condotte dinnanzi all’autorità di prime cure in italiano ed in francese e gli allegati ricorsuali sono il primo in italiano e il secondo in tedesco, il Tribunale deve determinarsi sulla lingua della presente procedura.</w:t>
      </w:r>
    </w:p>
    <w:p>
      <w:r>
        <w:rPr>
          <w:b/>
        </w:rPr>
        <w:t>E. 5.2</w:t>
      </w:r>
    </w:p>
    <w:p>
      <w:r>
        <w:t>Ai sensi dell’art. art. 33a cpv. 2 PA, applicabile per rimando dell’art. 6 LAsi e dell’art. 37 LTAF, il procedimento segue la lingua della decisione</w:t>
      </w:r>
    </w:p>
    <w:p>
      <w:r>
        <w:t>D-1396/2024 e D-5456/2022 Pagina 5 impugnata. In casu, si prenderà in considerazione la lingua della prima de- cisione impugnata, in quanto il secondo ricorso è stato assegnato al Giu- dice istruttore della prima procedura.</w:t>
      </w:r>
    </w:p>
    <w:p>
      <w:r>
        <w:rPr>
          <w:b/>
        </w:rPr>
        <w:t>E. 5.3</w:t>
      </w:r>
    </w:p>
    <w:p>
      <w:r>
        <w:t>La lingua della presente procedura è l’italiano.</w:t>
      </w:r>
    </w:p>
    <w:p>
      <w:r>
        <w:rPr>
          <w:b/>
        </w:rPr>
        <w:t>E. 6.1</w:t>
      </w:r>
    </w:p>
    <w:p>
      <w:r>
        <w:t>Occorre ora esaminare le censure formali sollevate dai ricorrenti nei loro gravami, in quanto sono suscettibili di condurre all’annullamento della decisione avversata (cfr. DTF 138 I 232 consid. 5). Invero, nel loro ricorso, lamentano un accertamento incompleto dei fatti giuridicamente rilevanti, come pure una motivazione insufficiente da parte dell’autorità inferiore, ol- tre che una violazione del diritto di essere sentito.</w:t>
      </w:r>
    </w:p>
    <w:p>
      <w:r>
        <w:rPr>
          <w:b/>
        </w:rPr>
        <w:t>E. 6.2</w:t>
      </w:r>
    </w:p>
    <w:p>
      <w:r>
        <w:t>Nelle procedure d’asilo – così come nelle altre procedure di natura am- ministrativa – si applica il principio inquisitorio. Ciò significa che l’autorità competente accerta d’ufficio i fatti (art. 6 LAsi in relazione all’art. 12 PA; DTAF 2019 I/6 consid. 5.1). L’accertamento dei fatti è incompleto allor- quando tutte le circostanze di fatto e i mezzi di prova determinanti per la decisione non sono stati presi in considerazione. Esso risulta inesatto se l’autorità omette di amministrare la prova di un fatto giuridicamente rile- vante, apprezza in maniera erronea il risultato dell’amministrazione di un mezzo di prova o fonda la decisione su fatti non conformi all’incarto (cfr. DTAF 2015/10 consid. 3.2; sentenza del Tribunale A-671/2015 del 3 ago- sto 2020 consid. 2.1 e D-1079/2018 del 17 dicembre 2019 consid. 5.2; KIENER/RÜTSCHE/KUHN, Öffentliches Verfahrensrecht, 3a ed. 2021, n. marg. 1585). Significativo è il substrato fattuale per le condizioni di ap- plicazione della norma giuridica (cfr. sentenza del Tribunale D-291/2021 del 9 marzo 2021 consid. 7.2.2; ISABELLE HÄNER, in: Häner/Waldmann [ed.], Das erstinstanzliche Verwaltungsverfahren, 2008, n. 34).</w:t>
      </w:r>
    </w:p>
    <w:p>
      <w:r>
        <w:rPr>
          <w:b/>
        </w:rPr>
        <w:t>E. 6.3</w:t>
      </w:r>
    </w:p>
    <w:p>
      <w:r>
        <w:t>Dal canto suo l’obbligo di motivazione è corollario fondamentale del diritto di essere sentito (disciplinato dall’art. 29 cpv. 2 Cost.). Detta prero- gativa è finalizzata a permettere ai destinatari e a tutte le persone interes- 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w:t>
      </w:r>
    </w:p>
    <w:p>
      <w:r>
        <w:t>D-1396/2024 e D-5456/2022 Pagina 6 consentire agli interessati di apprezzarne la portata (cfr. DTF 136 I 229 consid. 5.2, 136 V 351, 129 I 232 consid. 3.2; DTAF 2013/34 consid. 4.1, 2012/23 consid. 6.1.2; sentenza del Tribunale federale 2C_1020/2019 del 31 marzo 2020 consid. 3.4.2).</w:t>
      </w:r>
    </w:p>
    <w:p>
      <w:r>
        <w:rPr>
          <w:b/>
        </w:rPr>
        <w:t>E. 6.4</w:t>
      </w:r>
    </w:p>
    <w:p>
      <w:r>
        <w:t>Nel caso di specie, il Tribunale constata che la storia processuale delle due procedure, avvenute in differenti periodi temporali, non ha permesso all’autorità inferiore di prendere in considerazione degli elementi emersi durante la seconda procedura. In particolare, il verbale del marito contiene nuovi elementi per la valutazione della verosimiglianza delle dichiarazioni della moglie. Inoltre, aspetti relativi all’esecuzione dell’allontanamento della moglie non sono più attuali, in quanto tutta la famiglia si trova ora in Sviz- zera. Il Tribunale constata che sanare tali problematiche tramite un’istru- zione sarebbe troppo dispendioso in termini di tempo e risorse. Di conse- guenza il Tribunale ritiene giudizioso rinviare gli atti all’autorità inferiore, di modo che possa unire le procedure, effettuare una nuova analisi sulla scorta di tutti gli elementi ad oggi disponibili e pronunciarsi in una nuova decisione unica, che riguardi tutti i membri della famiglia e ciò anche a tu- tela dell’unità della stessa.</w:t>
      </w:r>
    </w:p>
    <w:p>
      <w:r>
        <w:rPr>
          <w:b/>
        </w:rPr>
        <w:t>E. 6.5</w:t>
      </w:r>
    </w:p>
    <w:p>
      <w:r>
        <w:t>Ne discende che le censure formali sono accolte.</w:t>
      </w:r>
    </w:p>
    <w:p>
      <w:r>
        <w:rPr>
          <w:b/>
        </w:rPr>
        <w:t>E. 7.1</w:t>
      </w:r>
    </w:p>
    <w:p>
      <w:r>
        <w:t>Pertanto i ricorsi sono accolti, le decisioni della SEM del 28 ottobre 2022 e del 31 gennaio 2024 sono annullate e gli atti di causa sono tra- smessi alla SEM per il completamento dell’istruttoria e l’emanazione di una nuova decisione unitaria.</w:t>
      </w:r>
    </w:p>
    <w:p>
      <w:r>
        <w:rPr>
          <w:b/>
        </w:rPr>
        <w:t>E. 7.2</w:t>
      </w:r>
    </w:p>
    <w:p>
      <w:r>
        <w:t>L’autorità inferiore è invitata a congiungere le procedure, armonizzan- done la tipologia, e ad effettuare un’analisi della verosimiglianza dei motivi addotti sulla scorta di tutti gli elementi agli atti. Se lo riterrà necessario potrà nuovamente sentire gli interessati. Inoltre, dovrà, se del caso, esprimersi nuovamente circa l’esecuzione dell’allontanamento sulla scorta della nuova situazione di fatto, vale a dire che tutto il nucleo famigliare si trova in Svizzera e che la moglie può contare sul sostegno del marito già sin d’ora.</w:t>
      </w:r>
    </w:p>
    <w:p>
      <w:r>
        <w:rPr>
          <w:b/>
        </w:rPr>
        <w:t>E. 8</w:t>
      </w:r>
    </w:p>
    <w:p>
      <w:r>
        <w:t>Visto l’esito della procedura, non sono riscosse spese processuali (art. 63 cpv. 1 PA). Pertanto l’istanza di assistenza giudiziaria, nel senso dell’esen- zione dal versamento delle spese di giustizia, è divenuta senza oggetto.</w:t>
      </w:r>
    </w:p>
    <w:p>
      <w:r>
        <w:t>D-1396/2024 e D-5456/2022 Pagina 7</w:t>
      </w:r>
    </w:p>
    <w:p>
      <w:r>
        <w:rPr>
          <w:b/>
        </w:rPr>
        <w:t>E. 9.1</w:t>
      </w:r>
    </w:p>
    <w:p>
      <w:r>
        <w:t>Ai sensi dell’art. 64 cpv. 1 PA, l’autorità di ricorso, se ammette il ricorso in tutto o in parte, può, d’ufficio o a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 21 feb- braio 2008 [TS-TAF, RS 173.320.2]). Le parti che chiedono la rifusione di ripetibili devono presentare al Tribunale, prima della pronuncia della deci- sione, una nota particolareggiata delle spese ed il Tribunale fissa l’inden- nità dovuta alla parte sulla base di tale nota. In difetto di tale nota, il Tribu- nale fissa l’indennità sulla base degli atti di causa (cfr. art. 14 TS-TAF).</w:t>
      </w:r>
    </w:p>
    <w:p>
      <w:r>
        <w:rPr>
          <w:b/>
        </w:rPr>
        <w:t>E. 9.2</w:t>
      </w:r>
    </w:p>
    <w:p>
      <w:r>
        <w:t>Nella fattispecie, per quanto concerne l’impugnativa relativa all’interes- sata 3 del 28 novembre 2022, ai sensi dell’art. 111a ter LAsi, non sono attri- buite indennità ripetibili in quanto la ricorrente è assistita dal rappresen- tante legale designato dalla SEM a norma dell’art. 102h LAsi.</w:t>
      </w:r>
    </w:p>
    <w:p>
      <w:r>
        <w:rPr>
          <w:b/>
        </w:rPr>
        <w:t>E. 9.3</w:t>
      </w:r>
    </w:p>
    <w:p>
      <w:r>
        <w:t>Invece, per quanto riguarda l’impugnativa dei ricorrenti 1 e 2, la patro- cinatrice ha prodotto una nota, in cui viene indicato un dispendio orario di 7 ore per la redazione dell’allegato, 2 ore per lo studio degli atti e 1 ora per colloquio cliente, per una tariffa di CHF 180.00/h senza IVA. Per quanto concerne i costi, la rappresentante legale ha indicato CHF 136.50 + IVA per costi di cancelleria e per una fattura per un interprete. Per un totale di CHF 1'936.50 più IVA. Ora, appare che la quantificazione delle ore per stu- dio degli atti appare eccessiva, in quanto Caritas Svizzera già patrocinava i ricorrenti prima del passaggio alla procedura ampliata, pertanto le 2 ore indicate a talo scopo non verranno conteggiate. Riassumendo, vengono riconosciute un totale di 8 ore ad una tariffa di CHF 180/h (8 ore CHF 180/h = CHF 1'440.-) più IVA, oltre che CHF 136.50 più IVA a titolo di spese. Il totale complessivo ammonta pertanto a CHF 1'704.00 (CHF 1'576.50 più IVA) a titolo di ripetibili.</w:t>
      </w:r>
    </w:p>
    <w:p>
      <w:r>
        <w:rPr>
          <w:b/>
        </w:rPr>
        <w:t>E. 9.4</w:t>
      </w:r>
    </w:p>
    <w:p>
      <w:r>
        <w:t>Di conseguenza, l’istanza di gratuito patrocinio ex art. 102m cpv. 1 lett. a LAsi dei ricorrenti 1 e 2, con la nomina della rappresentante legale quale patrocinatrice d’ufficio, esposta nel ricorso, è divenuta priva d’og- getto.</w:t>
      </w:r>
    </w:p>
    <w:p>
      <w:r>
        <w:rPr>
          <w:b/>
        </w:rPr>
        <w:t>E. 10</w:t>
      </w:r>
    </w:p>
    <w:p>
      <w:r>
        <w:t>La presente decisione non concerne una persona contro la quale è</w:t>
      </w:r>
    </w:p>
    <w:p>
      <w:r>
        <w:t>D-1396/2024 e D-5456/2022 Pagina 8 pendente una domanda d’estradizione presentata dallo Stato che ha ab- bandonato in cerca di protezione, per il che non può essere impugnata con ricorso in materia di diritto pubblico dinanzi al Tribunale federale (art. 83 lett. d cifra 1 LTF). La pronuncia è quindi definitiva. (dispositivo alla pagina seguente)</w:t>
      </w:r>
    </w:p>
    <w:p>
      <w:r>
        <w:t>D-1396/2024 e D-5456/2022 Pagina 9 Per questi motivi, il Tribunale amministrativo federale pronun- cia: 1. Le procedure D-5456/2022 e D-1396/2024 sono congiunte. 2. La lingua della procedura è l’italiano. 3. I ricorsi sono accolti. Le decisioni della SEM del 28 ottobre 2022 e del 31 gennaio 2024 sono annullate e gli atti di causa le sono ritrasmessi per il completamento dell’istruttoria e la pronuncia di una nuova decisione ai sensi dei considerandi. 4. Non si prelevano spese processuali. 5. La SEM rifonderà ai ricorrenti 1 e 2 complessivamente CHF 1'704.00 a titolo di spese ripetibili. 6.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