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D-5454/2024 vom 5. August 2024</w:t>
      </w:r>
    </w:p>
    <w:p>
      <w:r>
        <w:t>Bundesverwaltungsgericht, 2024-08-05, DE</w:t>
      </w:r>
    </w:p>
    <w:p>
      <w:r>
        <w:rPr>
          <w:b/>
        </w:rPr>
        <w:t xml:space="preserve">Quelle: </w:t>
      </w:r>
      <w:r>
        <w:t>https://mcp.opencaselaw.ch/entscheid/bvger_D-5454_2024_d20240805</w:t>
      </w:r>
    </w:p>
    <w:p>
      <w:r>
        <w:t>FR: TAF D-5454/2024 du 5 août 2024</w:t>
      </w:r>
    </w:p>
    <w:p>
      <w:r>
        <w:t>IT: TAF D-5454/2024 del 5 agosto 2024</w:t>
      </w:r>
    </w:p>
    <w:p>
      <w:pPr>
        <w:pStyle w:val="Heading2"/>
      </w:pPr>
      <w:r>
        <w:t>Regeste</w:t>
      </w:r>
    </w:p>
    <w:p>
      <w:r>
        <w:t>Verweigerung vor&amp;uuml;bergehender Schutz | Verweigerung vorübergehender Schutz; Verfügung des SEM vom 5.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Die Beschwerde ist frist- und formgerecht eingereicht worden und die Beschwerdeführerin ist zur Einreichung der Beschwerde legitimiert (Art. 48 Abs. 1 und Art. 52 Abs. 1 VwVG, Art. 72 i.V.m. Art. 108 Abs. 6 AsylG [vgl. BVGE 2023 VI/1 E. 3.8 f.]). Auf die Beschwerde ist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w:t>
      </w:r>
    </w:p>
    <w:p>
      <w:r>
        <w:t>Aufgrund des engen sachlichen Zusammenhangs wird das vorliegende Verfahren mit den ebenfalls am Bundesverwaltungsgericht hängigen Ver- fahren der Tochter und Enkelin (D-5455/2024) sowie des Sohnes (D-5442/2024) der Beschwerdeführerin zeitlich koordiniert und vom glei- 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w:t>
      </w:r>
    </w:p>
    <w:p>
      <w:r>
        <w:t>D-5454/2024 Seite 4 weshalb das Urteil ohne Weiterungen zu fällen und nur summarisch zu be- gründen ist (Art. 72 i.V.m. Art. 111a Abs.1 und 2 AsylG).</w:t>
      </w:r>
    </w:p>
    <w:p>
      <w:r>
        <w:rPr>
          <w:b/>
        </w:rPr>
        <w:t>E. 5.1</w:t>
      </w:r>
    </w:p>
    <w:p>
      <w:r>
        <w:t>In der Beschwerde werden die formellen Rügen der Verletzung des Un- tersuchungsgrundsatzes (unvollständige Feststellung des Sachverhaltes) und des rechtlichen Gehörs erhoben. So habe es die Vorinstanz unterlas- sen, die aktuelle Situation im Libanon, insbesondere ihre konkrete Lebens- situation und ihre angeschlagene Gesundheit, von welcher sie aus den pa- rallelen Verfahren ihrer Kinder gewusst haben müsse, abzuklären. Ihre Kin- der könnten sie zudem aufgrund ihrer eigenen Gesuchsgründe nicht mehr unterstützen. Die formellen Rügen sind vorab zu beurteilen, da sie gegebenenfalls ge- eignet sind, eine Kassation der vorinstanzlichen Verfügung zu bewirken.</w:t>
      </w:r>
    </w:p>
    <w:p>
      <w:r>
        <w:rPr>
          <w:b/>
        </w:rPr>
        <w:t>E. 5.2</w:t>
      </w:r>
    </w:p>
    <w:p>
      <w:r>
        <w:t>Der blosse Umstand, dass die Beschwerdeführerin die Beurteilung der Situation im Libanon durch die Vorinstanz nicht teilt, beschlägt die Frage der materiellen Würdigung und es wird darauf soweit notwendig in den da- zugehörigen Erwägungen (Wegweisungsvollzug) eingegangen. Alsdann kann der Vorinstanz nicht zum Vorwurf gemacht werden, ihre konkreten Lebensumstände oder ihre Gesundheit nicht abgeklärt zu haben, gilt doch der Untersuchungsgrundsatz nicht uneingeschränkt und trifft die Be- schwerdeführerinnen eine Mitwirkungspflicht (Art. 13 VwVG und Art. 8 AsylG; vgl. dazu auch CHRISTOPH AUER/ANJA MARTINA BINDER, in: AUER/MÜLLER/SCHINDLER [Hrsg.], Kommentar zum Bundesgesetz über das Verwaltungsverfahren [VwVG], 2. Aufl. 2019, Art. 12 Rz. 9; BVGE 2012/21 E. 5.1). Aus den Akten ergeben sich keine Anhaltspunkte für die Notwendigkeit weiterer Abklärungen, insbesondere nicht bezüglich der Ge- sundheit der Beschwerdeführerin. Auf explizite Nachfrage verneinte sie ge- sundheitliche Probleme (A8/6, F51: «Wie geht es Ihnen gesundheitlich?», «Okay, danke») und ihre Kinder gaben diesbezüglich nichts (einschlägi- ges) zu Protokoll (D-5455/2024, A8/7; D-5442/2024, A8/5). In der Be- schwerde bringt die Beschwerdeführerin eine «angeschlagene Gesund- heit» vor, jedoch ohne diese näher zu substanziieren oder mit medizini- schen Dokumenten zu belegen. Somit bestanden weder für die Vorinstanz noch bestehen im Zeitpunkt des Erlasses des vorliegenden Urteils Hin- weise für eine Notwendigkeit weiterer Abklärungen. Wie nachstehend zu sehen sein wird, vermag der Einwand der unmöglichen Unterstützung durch ihre Kinder aufgrund deren eigenen Ausreise aus dem Libanon, nicht zu greifen. Der vorliegende Sachverhalt wurde von der Vorinstanz</w:t>
      </w:r>
    </w:p>
    <w:p>
      <w:r>
        <w:t>D-5454/2024 Seite 5 insgesamt rechtsgenüglich abgeklärt und sie setzte sich hinreichend diffe- renziert mit den zentralen Vorbringen der Beschwerdeführerin auseinan- der. Es ist weder eine Verletzung des Untersuchungsgrundsatzes noch des rechtlichen Gehörs ersichtlich.</w:t>
      </w:r>
    </w:p>
    <w:p>
      <w:r>
        <w:rPr>
          <w:b/>
        </w:rPr>
        <w:t>E. 5.3</w:t>
      </w:r>
    </w:p>
    <w:p>
      <w:r>
        <w:t>Nach dem Gesagten erweisen sich die formellen Rügen insgesamt als unbegründet. Das Subeventualbegehren auf Rückweisung der Sache zur Neubeurteilung und rechtsgenüglichen Begründung an die Vorinstanz ist abzuweisen.</w:t>
      </w:r>
    </w:p>
    <w:p>
      <w:r>
        <w:rPr>
          <w:b/>
        </w:rPr>
        <w:t>E. 6.1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D-5454/2024 Seite 6</w:t>
      </w:r>
    </w:p>
    <w:p>
      <w:r>
        <w:rPr>
          <w:b/>
        </w:rPr>
        <w:t>E. 7.1</w:t>
      </w:r>
    </w:p>
    <w:p>
      <w:r>
        <w:t>Das SEM führte zur Begründung der angefochtenen Verfügung im We- sentlichen an, die Beschwerdeführerin sei gestützt auf das Subsidiaritäts- prinzip nicht auf den vorübergehenden Schutz der Schweiz angewiesen, weil sie im Libanon über eine Schutzalternative verfüge. Die Beschwerde- führerin habe als ukrainische Staatsangehörige seit dem Jahr 2018 dauer- haft mit ihrem libanesischem Ehemann im Libanon gewohnt und sei nach dessen Tod (19. Juli 2022) ein weiteres Jahr im Libanon geblieben. Ge- mäss offizieller Website der Libanesischen General Security könne die Witwe eines libanesischen Ehemannes eine jährliche Aufenthaltsbewilli- gung beantragen, wenn sie libanesische Kinder und nicht wieder erneut geheiratet habe. Diese Voraussetzungen seien bei der Beschwerdeführe- rin vorhanden. Mit der Schutzalternative im Libanon sei sie bereits wirksam vor der Kriegssituation in der Ukraine geschützt, weshalb das Gesuch um Gewährung vorübergehenden Schutzes in der Schweiz abzuweisen sei.</w:t>
      </w:r>
    </w:p>
    <w:p>
      <w:r>
        <w:rPr>
          <w:b/>
        </w:rPr>
        <w:t>E. 7.2</w:t>
      </w:r>
    </w:p>
    <w:p>
      <w:r>
        <w:t>In der Beschwerde wird der Sachverhalt wiederholt und im Wesentli- chen vorgebracht, die Beschwerdeführerin sei mit ihrem libanesischen Ehemann im Jahr 2018 zur Behandlung seiner gesundheitlichen Probleme in den Libanon gegangen. Er habe ausser ihr zu keinem Familienmitglied im Libanon Kontakt gehabt und niemand anders hätte sich dort um ihn kümmern können. Sie selber sei im Alltag auf die Unterstützung des Ehe- mannes angewiesen gewesen, weil sie im Jahr 2006 bei einer Explosion während eines Ferienaufenthaltes im Libanon am Bein verletzt worden sei. Es wäre ihr deshalb nicht möglich gewesen, alleine in der Ukraine zu blei- ben. Sie habe nicht vorgehabt im Libanon, wo sie keine sozialen Kontakte habe, zu bleiben und sie besitze in der Ukraine noch eine Wohnung. Die Geburt ihrer Kinder habe sie im Libanon nicht registrieren lassen. Da die Situation nach ihrer Rückkehr in die Ukraine immer gefährlicher geworden und ihre Tochter sich um ihre Sicherheit gefürchtet habe, sei sie ausgereist.</w:t>
      </w:r>
    </w:p>
    <w:p>
      <w:r>
        <w:rPr>
          <w:b/>
        </w:rPr>
        <w:t>E. 8.1</w:t>
      </w:r>
    </w:p>
    <w:p>
      <w:r>
        <w:t>Nach Durchsicht der Akten schliesst sich das Bundesverwaltungs- gericht der Argumentation der angefochtenen Verfügung an, welcher die Beschwerdeführerin letztlich nichts Entscheidendes entgegenzuhalten vermag.</w:t>
      </w:r>
    </w:p>
    <w:p>
      <w:r>
        <w:rPr>
          <w:b/>
        </w:rPr>
        <w:t>E. 8.2</w:t>
      </w:r>
    </w:p>
    <w:p>
      <w:r>
        <w:t>Die Beschwerdeführerin war mit einem libanesischen Ehemann verhei- ratet und hatte ihren festen Wohnsitz seit 2018 im Libanon, wobei sie erst rund ein Jahr nach seinem Tod im September 2023 in die Ukraine zurück- kehrte (A8/6, F18 ff.), bevor sie am 26. Februar 2024 in die Schweiz</w:t>
      </w:r>
    </w:p>
    <w:p>
      <w:r>
        <w:t>D-5454/2024 Seite 7 einreiste. Es ist mit der Vorinstanz festzuhalten, dass die Beschwerdefüh- rerin als Witwe eines libanesischen Ehemannes, welche libanesische Kin- der (Sohn, D-5442/2024, Tochter D-5455/2024; […]) hat und nicht erneut verheiratet ist, Anspruch auf eine jährliche Aufenthaltsbewilligung hat. Im Sinne des Subsidiaritätsprinzips fällt die Anwendung der Allgemeinverfü- gung des Bundesrates zur Gewährung des vorübergehenden Schutzes im Zusammenhang mit der Situation in der Ukraine vom 11. März 2022 vorlie- gend ausser Betracht. Die Beschwerdeführerin verfügt über eine Schutzal- ternative im Libanon. Angesichts der Aktenlage – auch infolge Beizugs der Verfahrensakten ihrer Kinder – vermag die Behauptung, aus der Ukraine im Jahr 2018 mit der Absicht der Rückkehr ausgereist zu sein oder ihre Kinder im Libanon nicht registriert zu haben, an dieser Einschätzung nichts zu ändern und auch der Hinweis auf Immobilienbesitz im Ausland (Ukraine) ist unbehelflich. Die Beschwerdeführerin kann aus ihrem bisherigen Unter- lassen der möglichen Beantragung einer libanesischen Aufenthaltsbewilli- gung nichts zu ihren Gunsten ableiten, vielmehr ist sie gehalten, alles dafür Nötige bei der Rückkehr in die Wege zu leiten.</w:t>
      </w:r>
    </w:p>
    <w:p>
      <w:r>
        <w:rPr>
          <w:b/>
        </w:rPr>
        <w:t>E. 8.3</w:t>
      </w:r>
    </w:p>
    <w:p>
      <w:r>
        <w:t>Demnach hat das SEM das Gesuch um Gewährung vorübergehenden Schutzes zu Recht abgewiesen.</w:t>
      </w:r>
    </w:p>
    <w:p>
      <w:r>
        <w:rPr>
          <w:b/>
        </w:rPr>
        <w:t>E. 9.1</w:t>
      </w:r>
    </w:p>
    <w:p>
      <w:r>
        <w:t>Lehnt das SEM ein Gesuch um Gewährung des vorübergehenden Schutzes ab, verfügt es in der Regel die Wegweisung aus der Schweiz und ordnet den Vollzug an (vgl. Art. 69 Abs. 4 AsylG).</w:t>
      </w:r>
    </w:p>
    <w:p>
      <w:r>
        <w:rPr>
          <w:b/>
        </w:rPr>
        <w:t>E. 9.2</w:t>
      </w:r>
    </w:p>
    <w:p>
      <w:r>
        <w:t>Die Beschwerdeführerin verfügt insbesondere in der Schweiz weder über eine ausländerrechtliche Aufenthaltsbewilligung noch über einen An- spruch auf Erteilung einer solchen. Die Wegweisung wurde demnach vom SEM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w:t>
      </w:r>
    </w:p>
    <w:p>
      <w:r>
        <w:t>D-5454/2024 Seite 8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10.2.3</w:t>
      </w:r>
    </w:p>
    <w:p>
      <w:r>
        <w:t>Die Beschwerdeführerin hat in der Schweiz kein Asylgesuch ge- stellt. Den Akten sind demnach keine Hinweise auf eine Verletzung des flüchtlingsrechtlichen Refoulement-Verbots zu entnehmen.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Das gelingt ihr offenkundig nicht. Auch die allgemeine Men- schenrechtssituation im Libanon lässt den Wegweisungsvollzug zum heu- tigen Zeitpunkt nicht als unzulässig erscheinen.</w:t>
      </w:r>
    </w:p>
    <w:p>
      <w:r>
        <w:rPr>
          <w:b/>
        </w:rPr>
        <w:t>E. 10.2.4</w:t>
      </w:r>
    </w:p>
    <w:p>
      <w:r>
        <w:t>Nach dem Gesagten ist der Vollzug der Wegweisung sowohl im Sinne der asyl- als auch der völkerrechtlichen Bestimmungen zulässig.</w:t>
      </w:r>
    </w:p>
    <w:p>
      <w:r>
        <w:t>D-5454/2024 Seite 9</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im Libanon ist zwar äusserst volatil. Dennoch geht das Bundesverwaltungsgericht zurzeit nicht davon aus, sie sei lan- desweit durch Krieg, Bürgerkrieg, allgemeine Gewalt oder eine medizini- sche Notlage gekennzeichnet (vgl. etwa Urteil des BVGer E-2170/2024 vom 24. Juni 2024 E. 9.3.2). An dieser Einschätzung vermögen die Hin- weise der Beschwerdeführerin auf öffentliche Berichte beziehungsweise Internetlinks nichts zu ändern (Beschwerde: AP News, Spiegel, Reuters).</w:t>
      </w:r>
    </w:p>
    <w:p>
      <w:r>
        <w:rPr>
          <w:b/>
        </w:rPr>
        <w:t>E. 10.3.3</w:t>
      </w:r>
    </w:p>
    <w:p>
      <w:r>
        <w:t>Auch individuelle Gründe sprechen nicht gegen die Zumutbarkeit des Wegweisungsvollzugs. Die Vorinstanz hat zutreffend festgestellt, dass die Beschwerdeführerin mit den Verhältnissen im Libanon vertraut ist und Verwandte ihres verstorbenen Ehemannes vorhanden sind. Insbesondere kann sie mit ihren erwachsenen Kindern in den Libanon zu deren Familien zurückkehren, womit sie auch über ein tragfähiges Beziehungsnetz ver- fügt, auch wenn sie mit ihrer alleinigen Rückkehr in die Ukraine im Sep- tember 2023 bereits demonstriert hat, gar ungeachtet der länderspezifi- schen Sicherheitslage unabhängig und selbständig leben zu können (A8/6, F22: angeblich kein Beziehungsnetz in der Ukraine).</w:t>
      </w:r>
    </w:p>
    <w:p>
      <w:r>
        <w:rPr>
          <w:b/>
        </w:rPr>
        <w:t>E. 10.3.4</w:t>
      </w:r>
    </w:p>
    <w:p>
      <w:r>
        <w:t>In gesundheitlicher Hinsicht kann aus der Aktenlage nicht geschlos- sen werden, die Beschwerdeführerin sei infolge ihres Gesundheitszustan- des auf eine dringende medizinische Behandlung im Sinne der dafür gel- tenden Rechtsprechung angewiesen, welche sie im Libanon nicht in An- spruch nehmen könnte (vgl. BVGE 2011/50 E. 8.3, 2009/52 E. 10.1, 2009/51 E. 5.5, 2009/28 E. 9.3.1, 2009/2 E. 9.3.2). Der Libanon verfügt grundsätzlich über ausreichende medizinische Strukturen (vgl. dazu BVGer Urteil D-1508/2022 vom 27. April 2022 E. 8.3.3 m.w.H.). Es sind weder aus den vorinstanzlichen Akten noch aus der Beschwerdeschrift derart gravierende Befunde ersichtlich, die die Kriterien der Unzumutbar- keit des Wegweisungsvollzugs erfüllen würden. So kann sie aus dem bloss behaupteten «angeschlagenen» Gesundheitszustand und dem nicht ziel- führenden Hinweis auf die Verfahrensakten ihrer Kinder nichts zu ihren Gunsten ableiten, zumal sie (auch) auf Beschwerdeebene keinerlei Nach-</w:t>
      </w:r>
    </w:p>
    <w:p>
      <w:r>
        <w:t>D-5454/2024 Seite 10 weise eingereicht hat. Es lassen sich alsdann aus den Akten auch keine Hinweise auf eine Verweigerung des Zugangs zu medizinischer Unterstüt- zung entnehmen, zumal Mitglieder ihrer Familie (Ehemann; D-5442/2024, Ehefrau des Sohnes) solche im Libanon bereits in Anspruch genommen haben. Im Weiteren ist das Beschwerdevorbringen, wegen der Beinverlet- zung aus dem Jahr 2006 auf Unterstützung im Alltag angewiesen zu sein, auch im Sinne vorstehender E. 10.3.3, als nachgeschobene Schutzbe- hauptung zu erachten, zumal die Beschwerdeführerin im Februar 2024 auch explizit nur aus Kriegsgründen wieder aus der Ukraine ausgereist ist (A8/6, F42).</w:t>
      </w:r>
    </w:p>
    <w:p>
      <w:r>
        <w:rPr>
          <w:b/>
        </w:rPr>
        <w:t>E. 10.3.5</w:t>
      </w:r>
    </w:p>
    <w:p>
      <w:r>
        <w:t>Nach dem Gesagten erweist sich der Vollzug der Wegweisung auch als zumutbar.</w:t>
      </w:r>
    </w:p>
    <w:p>
      <w:r>
        <w:rPr>
          <w:b/>
        </w:rPr>
        <w:t>E. 10.4</w:t>
      </w:r>
    </w:p>
    <w:p>
      <w:r>
        <w:t>Die Beschwerdeführerin ist im Besitz ihres gültigen Reisepasses,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Die Gesuche um Gewährung der unentgeltlichen Prozessführung und amtlichen Rechtsverbeiständung sind abzuweisen, da sich die Be- schwerde nach dem Gesagten als von Anfang an aussichtslos erwiesen hat.</w:t>
      </w:r>
    </w:p>
    <w:p>
      <w:r>
        <w:rPr>
          <w:b/>
        </w:rPr>
        <w:t>E. 12.2</w:t>
      </w:r>
    </w:p>
    <w:p>
      <w:r>
        <w:t>Mit vorliegendem Direktentscheid ist das Gesuch um Verzicht auf die Erhebung eines Kostenvorschusses gegenstandslos geworden.</w:t>
      </w:r>
    </w:p>
    <w:p>
      <w:r>
        <w:rPr>
          <w:b/>
        </w:rPr>
        <w:t>E. 13</w:t>
      </w:r>
    </w:p>
    <w:p>
      <w:r>
        <w:t>Bei diesem Ausgang des Verfahrens sind die Kosten der Beschwerde- führerin aufzuerlegen (Art. 63 Abs. 1 VwVG) und auf insgesamt Fr. 750.– festzusetzen (Art. 1–3 des Reglements vom 21. Februar 2008 über die</w:t>
      </w:r>
    </w:p>
    <w:p>
      <w:r>
        <w:t>D-5454/2024 Seite 11 Kosten und Entschädigungen vor dem Bundesverwaltungsgericht [VGKE, SR 173.320.2]). (Dispositiv nächste Seite)</w:t>
      </w:r>
    </w:p>
    <w:p>
      <w:r>
        <w:t>D-5454/2024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