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D-5451/2025 vom 24. Juni 2025</w:t>
      </w:r>
    </w:p>
    <w:p>
      <w:r>
        <w:t>Bundesverwaltungsgericht, 2025-06-24, DE</w:t>
      </w:r>
    </w:p>
    <w:p>
      <w:r>
        <w:rPr>
          <w:b/>
        </w:rPr>
        <w:t xml:space="preserve">Quelle: </w:t>
      </w:r>
      <w:r>
        <w:t>https://mcp.opencaselaw.ch/entscheid/bvger_D-5451_2025_d20250624</w:t>
      </w:r>
    </w:p>
    <w:p>
      <w:r>
        <w:t>FR: TAF D-5451/2025 du 24 juin 2025</w:t>
      </w:r>
    </w:p>
    <w:p>
      <w:r>
        <w:t>IT: TAF D-5451/2025 del 24 giugno 2025</w:t>
      </w:r>
    </w:p>
    <w:p>
      <w:pPr>
        <w:pStyle w:val="Heading2"/>
      </w:pPr>
      <w:r>
        <w:t>Regeste</w:t>
      </w:r>
    </w:p>
    <w:p>
      <w:r>
        <w:t>Asyl und Wegweisung | Asyl und Wegweisung; Verfügung des SEM vom 24. Juni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t>D-5451/2025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Ob es sich bei der Auflistung im Beilagenverzeichnis («1. Les lettres des membres de familles») um einen Verschrieb handelt oder ob diese Briefe versehentlich der Beschwerde nicht beigelegt worden sind, vermag an den nachfolgenden Ausführungen nichts zu ändern. Schreiben von Verwandten haben aufgrund des mutmasslichen Gefälligkeitscharakter ohnehin nur ei- nen äusserst geringen Beweiswert. Davon ist auch hier auszugehen, zu- mal eine relevante Bedeutung allfälliger Schreiben von Familienmitgliedern auch den Beschwerdevorbringen nicht zu entnehmen ist. Auf eine Nach- forderung möglicher Briefe von Familienmitgliedern kann daher verzichtet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w:t>
      </w:r>
    </w:p>
    <w:p>
      <w:r>
        <w:t>D-5451/2025 Seite 5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6.1</w:t>
      </w:r>
    </w:p>
    <w:p>
      <w:r>
        <w:t>Das SEM führte zur Begründung seines Entscheids aus, den Aussagen des Beschwerdeführers mangle es in zentralen Punkten an einer hinrei- chenden Aussagequalität, und die Vorbringen seien repetitiv, unsubstanzi- iert sowie teilweise widersprüchlich und ausweichend ausgefallen. Es könne daher nicht geglaubt werden, dass ihm seitens von C._______ eine konkrete Gefahr drohe. Dem sexuellen Übergriff von B._______ liege fer- ner kein asylrelevantes Motiv zugrunde. Zudem wäre es dem Beschwer- deführer zuzumuten gewesen, Anzeige zu erstatten. Dieses Vorbringen sei daher nicht asylrelevant. Insgesamt erfülle der Beschwerdeführer die Flüchtlingseigenschaft nicht, weshalb das Asylgesuch abzulehnen sei.</w:t>
      </w:r>
    </w:p>
    <w:p>
      <w:r>
        <w:rPr>
          <w:b/>
        </w:rPr>
        <w:t>E. 6.2</w:t>
      </w:r>
    </w:p>
    <w:p>
      <w:r>
        <w:t>Der Beschwerdeführer entgegnet, er habe glaubhafte Aussagen zur er- littenen Verfolgung gemacht. Er sei von B._______ zu sexuellen Handlun- gen gezwungen worden. Er sei von ihr wirtschaftlich abhängig, da sie Klei- der und Schuhe von ihm gekauft habe. Sodann sei es gut möglich, dass den Handlungen von B._______ ein asylbeachtliches Motiv zugrunde ge- legen habe. Der Ehemann von B._______ sei ein einflussreicher Mann, und Kamerun sei kein Rechtsstaat, daher hätte es nichts gebracht, B._______ anzuzeigen. Er habe traumatische Erfahrungen gemacht, und auch seine Angehörigen seien wegen dieser Geschichte bedroht worden. Er sei in die Schweiz gekommen, um Schutz zu suchen und sich ein neues Leben aufzubauen.</w:t>
      </w:r>
    </w:p>
    <w:p>
      <w:r>
        <w:rPr>
          <w:b/>
        </w:rPr>
        <w:t>E. 7.1</w:t>
      </w:r>
    </w:p>
    <w:p>
      <w:r>
        <w:t>Vorab ist festzustellen, dass das SEM wohl zu Recht Zweifel an der Glaubhaftigkeit der Asylvorbringen respektive am Bestehen einer effekti- ven Gefährdungssituation geäussert haben dürfte; daran dürften insbeson- dere auch die nachträglich (lediglich in Kopie) eingereichten Beweismittel zur angeblichen Suche nach dem Beschwerdeführer (Vorladungen, Fahn- dungsbefehl) nichts ändern. Die Frage der Glaubhaftigkeit kann aber</w:t>
      </w:r>
    </w:p>
    <w:p>
      <w:r>
        <w:t>D-5451/2025 Seite 6 letztlich offengelassen werden, da es bereits an der Asylrelevanz der Vor- bringen fehlt.</w:t>
      </w:r>
    </w:p>
    <w:p>
      <w:r>
        <w:rPr>
          <w:b/>
        </w:rPr>
        <w:t>E. 7.1.1</w:t>
      </w:r>
    </w:p>
    <w:p>
      <w:r>
        <w:t>Soweit der Beschwerdeführer geltend macht, er befürchte, von C._______, dem Ehemann von B._______, verhaftet oder umgebracht zu werden, ist festzustellen, dass der Beschwerdeführer den Akten zufolge vor der Ausreise nie direkt und konkret von C._______ bedroht worden ist. Es bestehen sodann keine Indizien dafür, dass die heimatlichen Sicher- heitsbehörden ihm aus asylbeachtlichen Gründen Schutz verweigern wür- den, wenn er zukünftig von C._______ angegriffen oder an Leib und Leben bedroht würde. Der Eingabe des Beschwerdeführers vom 8. Oktober 2025 ist zu entnehmen, dass er nun – nota bene erst rund sechs Jahre nach dem angeblichen Vorfall – wegen Ehebruchs und der Verursachung von Familienproblemen zum Nachteil von C._______ polizeilich gesucht wird und in diesem Zusammenhang zweifach vorgeladen wurde. Allerdings ergibt sich aus den Akten kein asylbeachtliches Motiv im Sinne von Art. 3 Abs. 1 AsylG für dieses angebliche strafrechtliche Ermittlungsverfahren. Vielmehr ist sowohl aufgrund der Vorbringen des Beschwerdeführers als auch gemäss dem im Fahndungsbefehl genannten Grund für die Suche davon auszugehen, dass der von B._______ zusammen mit dem Be- schwerdeführer begangene Ehebruch der Grund ist für das eingeleitete Verfahren. Das angebliche strafrechtliche Ermittlungsverfahren ist daher als nicht asylrelevant zu erachten, zumal auch jegliche substanziierten Hin- weise auf das Vorliegen eines Politmalus fehlen.</w:t>
      </w:r>
    </w:p>
    <w:p>
      <w:r>
        <w:rPr>
          <w:b/>
        </w:rPr>
        <w:t>E. 7.2</w:t>
      </w:r>
    </w:p>
    <w:p>
      <w:r>
        <w:t>Im Weiteren fehlt es auch hinsichtlich der geltend gemachten sexuellen Nötigung durch B._______ an einem asylbeachtlichen Motiv. Zudem ist festzustellen, dass der Beschwerdeführer offensichtlich nicht aufgrund ei- ner Verfolgung durch B._______ ausgereist ist, zumal er sich freiwillig ein zweites Mal mit ihr getroffen hat und seine diesbezüglichen Aussagen da- rauf schliessen lassen, dass es damals zu einvernehmlichem Geschlechts- verkehr gekommen ist (vgl. A23 F43 in fine). Schon aus diesem Grund lag im Ausreisezeitpunkt keine Verfolgung durch B._______ vor.</w:t>
      </w:r>
    </w:p>
    <w:p>
      <w:r>
        <w:rPr>
          <w:b/>
        </w:rPr>
        <w:t>E. 7.3</w:t>
      </w:r>
    </w:p>
    <w:p>
      <w:r>
        <w:t>Zusammenfassend ist festzustellen, dass die Vorbringen des Be- schwerdeführers nicht asylrelevant sind. Die Vorinstanz hat somit zu Recht die Flüchtlingseigenschaft verneint und das Asylgesuch abgelehnt.</w:t>
      </w:r>
    </w:p>
    <w:p>
      <w:r>
        <w:t>D-5451/2025 Seite 7</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w:t>
      </w:r>
    </w:p>
    <w:p>
      <w:r>
        <w:t>D-5451/2025 Seite 8 vorliegenden Verfahren keine Anwendung. Eine Rückkehr in den Heimat- staat ist demnach unter dem Aspekt von Art. 5 AsylG rechtmässig. Sodann ergeben sich weder aus den Aussagen des Beschwerdeführers noch aus den Akten Anhaltspunkte dafür, dass er für den Fall einer Ausschaffung nach Kamerun dort mit beachtlicher Wahrscheinlichkeit – im Sinne eines «real risk» (vgl. dazu das Urteil des EGMR Saadi gegen Italien vom 28. Februar 2008, Grosse Kammer 37201/06, §§ 124–127 m.w.H.) – einer nach Art. 3 EMRK oder Art. 1 FoK verbotenen Strafe oder Behandlung aus- gesetzt wäre. Die allgemeine Menschenrechtssituation in Kamerun lässt den Wegweisungsvollzug im heutigen Zeitpunkt ebenfalls nicht als unzu- lässig erscheinen.</w:t>
      </w:r>
    </w:p>
    <w:p>
      <w:r>
        <w:rPr>
          <w:b/>
        </w:rPr>
        <w:t>E. 9.2.3</w:t>
      </w:r>
    </w:p>
    <w:p>
      <w:r>
        <w:t>Demnach ist der Vollzug der Wegweisung sowohl im Sinne der asyl- als auch der völkerrechtlichen Bestimmungen als zulässig zu erachten.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den englischsprachigen Regionen Kameruns gilt die humanitäre und sicherheitspolitische Lage zwar als instabil, aber insgesamt herrscht in Kamerun keine Situation von Krieg, Bürgerkrieg oder allgemeiner Gewalt, die sich über das ganze kamerunische Staatsgebiet erstreckt und eine Wegweisung dorthin grundsätzlich unzumutbar erscheinen lässt (vgl. statt vieler Urteile des BVGer E-5244/2025 vom 18. August 2025 E. 11.2 und D-1808/2025 vom 15. April 2025 E. 8.4.2, je mit m.w.H.). Im Übrigen stammt der Beschwerdeführer eigenen Angaben zufolge nicht aus einer der beiden anglophonen Regionen (Nordwest und Südwest), sondern aus F._______ und E._______ (beide in der Region West). Der Vollzug der Wegweisung erweist sich daher als generell zumutbar.</w:t>
      </w:r>
    </w:p>
    <w:p>
      <w:r>
        <w:rPr>
          <w:b/>
        </w:rPr>
        <w:t>E. 9.3.2</w:t>
      </w:r>
    </w:p>
    <w:p>
      <w:r>
        <w:t>Es sind auch keine individuellen Gründe ersichtlich, welche einem Vollzug der Wegweisung entgegenstehen könnten. Der heute (…) Jahre alte Beschwerdeführer machte im Verlauf des Verfahrens keine relevanten gesundheitlichen Probleme geltend. Mit Eingabe vom 8. Oktober 2025 reichte er zwar eine ärztliche Verordnung zur Psychotherapie ein, nannte dabei jedoch weder konkrete Beschwerden, noch reichte er anderweitige ärztlichen Unterlagen ein, obwohl die Verordnung bereits im Juli 2025</w:t>
      </w:r>
    </w:p>
    <w:p>
      <w:r>
        <w:t>D-5451/2025 Seite 9 ausgestellt worden war. Demnach ist davon auszugehen, dass keine me- dizinischen Wegweisungsvollzugshindernisse vorliegen. Sodann hat der Beschwerdeführer seinen Lebensunterhalt vor der Ausreise als selbständi- ger Schuh- und Kleiderhändler verdient; diese Tätigkeit könnte er ohne weiteres wieder aufnehmen. Im Übrigen verfügt er im Heimatland über mehrere Familienangehörige (Mutter, vier Geschwister), welche er bei Be- darf um Unterstützung bitten könnte. Es ist daher nicht davon auszugehen, dass er bei einer Rückkehr nach Kamerun aus wirtschaftlichen, sozialen oder medizinischen Gründen in eine existenzielle Notlage geraten würde.</w:t>
      </w:r>
    </w:p>
    <w:p>
      <w:r>
        <w:rPr>
          <w:b/>
        </w:rPr>
        <w:t>E. 9.3.3</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 Dieser Betrag ist durch den am 27. August 2025 in gleicher Höhe geleisteten Kostenvorschuss gedeckt.</w:t>
      </w:r>
    </w:p>
    <w:p>
      <w:r>
        <w:t>(Dispositiv nächste Seite)</w:t>
      </w:r>
    </w:p>
    <w:p>
      <w:r>
        <w:t>D-5451/2025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