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D-5451/2024 vom 24. September 2024</w:t>
      </w:r>
    </w:p>
    <w:p>
      <w:r>
        <w:t>Bundesverwaltungsgericht, 2024-09-24, DE</w:t>
      </w:r>
    </w:p>
    <w:p>
      <w:r>
        <w:rPr>
          <w:b/>
        </w:rPr>
        <w:t xml:space="preserve">Quelle: </w:t>
      </w:r>
      <w:r>
        <w:t>https://mcp.opencaselaw.ch/entscheid/bvger_D-5451_2024</w:t>
      </w:r>
    </w:p>
    <w:p>
      <w:r>
        <w:t>FR: TAF D-5451/2024 du 24 septembre 2024</w:t>
      </w:r>
    </w:p>
    <w:p>
      <w:r>
        <w:t>IT: TAF D-5451/2024 del 24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(nach fristgerecht eingereichter Beschwerdeverbesserung)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 unter Vorbehalt der nachfolgenden Erwägung 3.1 -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 der Anerkennung der Flüchtlingseigenschaft bildet demgegenüber nicht Gegenstand des angefochtenen Nichteintretensentscheides und damit auch nicht des vorliegenden Verfahrens. Auf den entsprechenden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Bei Italien - einem Mitgliedstaat der EU - handelt es sich nach dem Gesagten um einen sicheren Drittstaat im Sinne von Art. 6a Abs. 2 Bst. b AsylG. Sodann geht aus den Akten hervor, dass die Beschwerdeführerin sich zuvor dort aufgehalten hat und ihr der Flüchtlingsstatus gewährt worden ist. Die italienischen Behörden haben ihrer Rückübernahme am 14. August 2024 explizit zugestimmt (vgl. SEM-Akten [...]). Sie kann folglich nach Italien zurückkehren. Entgegen der Darstellung in der Beschwerde ist nicht ersichtlich, inwiefern die Bedingungen in Italien einem Nichteintretensentscheid entgegenstehen würden. Das SEM ist zu Recht in Anwendung von Art. 31a Abs. 1 Bst. a AsylG auf das Asylgesuch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wobei beim Geltendmachen von Wegweisungsvollzugshindernissen gemäss Gerichtspraxis der gleiche Beweisstandard wie bei der Prüfung der Flüchtlingseigenschaft gilt; das heisst, sie sind zu beweisen, wenn der strikte Beweis möglich ist, und andernfalls wenigstens glaubhaft zu machen (vgl. BVGE 2011/24 E. 10.2 m.w.H.).</w:t>
      </w:r>
    </w:p>
    <w:p>
      <w:r>
        <w:rPr>
          <w:b/>
        </w:rPr>
        <w:t>E. 8.1.1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8.1.2</w:t>
      </w:r>
    </w:p>
    <w:p>
      <w:r>
        <w:t>Das Gericht geht in konstanter Rechtsprechung grundsätzlich davon aus, dass Italien als Signatarstaat der EMRK, des FoK und des FK sowie des Zusatzprotokolls des FK vom 31. Januar 1967 (SR 0.142.301) seinen entsprechenden völkerrechtlichen Verpflichtungen nachkommt. Im Falle einer Rücküberstellung droht der Beschwerdeführerin keine Verletzung des Refoulement-Verbots und keine damit verbundene Gefahr einer menschenrechtswidrigen Behandlung (vgl. etwa Urteile des BVGer D-1259/2024 vom 14. März 2024 E. 8.2.2; D-2470/2023 vom 1. Juni 2023 E. 10.2).</w:t>
      </w:r>
    </w:p>
    <w:p>
      <w:r>
        <w:rPr>
          <w:b/>
        </w:rPr>
        <w:t>E. 8.1.3</w:t>
      </w:r>
    </w:p>
    <w:p>
      <w:r>
        <w:t>Ferner ist Italien an die Qualifikationsrichtlinie gebunden. Im Kapitel VII werden die den Flüchtlingen und Personen mit Schutzstatus zu gewährenden Rechte geregelt (Art. 26 [Zugang zu Beschäftigung], Art. 29 Abs. 2 [Sozial- und Nothilfe] und Art. 30 Abs. 2 [medizinische Versorgung]). Es besteht kein «real risk» im Sinne der Rechtsprechung, dass Italien der Beschwerdeführerin die Minimalgarantien der genannten EU-Richtlinie verweigern würde (vgl. auch BVGE 2019/17 E. 5.5).</w:t>
      </w:r>
    </w:p>
    <w:p>
      <w:r>
        <w:rPr>
          <w:b/>
        </w:rPr>
        <w:t>E. 8.1.4</w:t>
      </w:r>
    </w:p>
    <w:p>
      <w:r>
        <w:t>Gemäss Praxis des EGMR kann der Vollzug der Wegweisung eines abgewiesenen Asylsuchenden mit gesundheitlichen Problemen im Einzelfall einen Verstoss gegen Art. 3 EMRK darstellen (vgl. Urteil Paposhvili gegen Belgien vom 13. Dezember 2016 [GK], 41738/10 §183). Von einer solchen Situation ist vorliegend jedoch nicht auszugehen. Die im Rahmen des Dublin-Gesprächs angeführten (vgl. vorstehend Bst. D) und der Abklärungen des SEM dokumentierten gesundheitlichen Beschwerden (vgl. SEM-Akten act. [...]; angefochtene Verfügung Ziff. III S. 6) der Beschwerdeführerin sind nicht als derart gravierend zu qualifizieren, dass sie im Falle ihrer Überstellung nach Italien mit dem konkreten Risiko einer ernsten, raschen und unwiderruflichen Verschlechterung ihres Gesundheitszustandes konfrontiert wäre. Für weitere Abklärungen besteht - entgegen der Darstellung in der Beschwerde - keine Veranlassung. Aus den am 23. September 2024 eingegangenen Unterlagen ergibt sich, dass die Beschwerdeführerin vom (...) August 2024 bis am (...) September 2024 im (...) hospitalisiert war. Als Diagnose wird Verdacht auf depressive Störung DD PTBS aufgeführt, als Medikation (...) und (...). Diese neuen Umstände führen indessen zu keinem anderen Ergebnis.</w:t>
      </w:r>
    </w:p>
    <w:p>
      <w:r>
        <w:rPr>
          <w:b/>
        </w:rPr>
        <w:t>E. 8.1.5</w:t>
      </w:r>
    </w:p>
    <w:p>
      <w:r>
        <w:t>Auch die weiteren Vorbringen der Beschwerdeführerin zur Situation in Italien vermögen an der Zulässigkeit der Überstellung nach Italien nichts zu ändern. Hinsichtlich des behaupteten tätlichen Übergriffs ist anzumerken, dass Italien ein Rechtsstaat ist, der über einen funktionierenden Polizei- und Justizapparat verfügt. Die Beschwerdeführerin wäre gehalten, allenfalls mit Hilfe ihrer Angehörigen, sich an die italienischen Behörden zu wenden. Es liegen keine Hinweise vor, dass die zuständigen Behörden ihr den erforderlichen Schutz oder eine Anzeigeerstattung verweigern würden.</w:t>
      </w:r>
    </w:p>
    <w:p>
      <w:r>
        <w:rPr>
          <w:b/>
        </w:rPr>
        <w:t>E. 8.1.6</w:t>
      </w:r>
    </w:p>
    <w:p>
      <w:r>
        <w:t>Zusammenfassend erweist sich der Vollzug der Wegweisung somit als zulässig.</w:t>
      </w:r>
    </w:p>
    <w:p>
      <w:r>
        <w:rPr>
          <w:b/>
        </w:rPr>
        <w:t>E. 8.2.1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(Art. 83 Abs. 5bis AIG), bisher nicht zurückgekommen.</w:t>
      </w:r>
    </w:p>
    <w:p>
      <w:r>
        <w:rPr>
          <w:b/>
        </w:rPr>
        <w:t>E. 8.2.2</w:t>
      </w:r>
    </w:p>
    <w:p>
      <w:r>
        <w:t>Die Vorinstanz hat zutreffend auf die Verpflichtungen Italiens gegenüber Schutzberechtigten bezüglich Unterbringung, medizinischer Versorgung, Sozialhilfe und Erwerbstätigkeit hingewiesen, welche sich insbesondere aus der Qualifikationsrichtlinie sowie aus der Flüchtlingskonvention ergeben (vgl. auch E. 8.1.3). Die Schutzberechtigten können sich auf die Garantien in der Qualifikationsrichtlinie berufen. Es darf von der Beschwer-deführerin - entgegen ihrer Einwände auf Beschwerdeebene - erwartet werden, sich bei Unterstützungsbedarf an die dortigen Behörden zu wenden und die erforderliche Hilfe nötigenfalls auf dem Rechtsweg einzufordern. Mit dem erneut lediglich pauschalen Vorbringen, Italien habe ihr die benötigte Hilfe verweigert, hat die Beschwerdeführerin keine konkreten Hinweise für die Annahme dargetan, dieser Drittstaat würde ihr trotz Gewährung des Flüchtlingsstatus dauerhaft die ihr gemäss diesen Richtlinien zustehenden minimalen Lebensbedingungen vorenthalten. Insbesondere gelingt es ihr damit nicht, die Legalvermutung umzustossen.</w:t>
      </w:r>
    </w:p>
    <w:p>
      <w:r>
        <w:rPr>
          <w:b/>
        </w:rPr>
        <w:t>E. 8.2.3</w:t>
      </w:r>
    </w:p>
    <w:p>
      <w:r>
        <w:t>Hinsichtlich ihrer gesundheitlichen Situation kann auf die diesbezüglichen vorinstanzlichen Erwägungen und die Ausführungen in der vorstehenden E. 8.1.4 verwiesen werden.</w:t>
      </w:r>
    </w:p>
    <w:p>
      <w:r>
        <w:rPr>
          <w:b/>
        </w:rPr>
        <w:t>E. 8.2.4</w:t>
      </w:r>
    </w:p>
    <w:p>
      <w:r>
        <w:t>Somit lassen weder die allgemeine Situation in Italien noch individuelle Gründe auf eine konkrete Gefährdung der Beschwerdeführerin im Falle ihrer Rückkehr dorthin schliessen. Der Vollzug der Wegweisung erweist sich somit auch als zumutbar.</w:t>
      </w:r>
    </w:p>
    <w:p>
      <w:r>
        <w:rPr>
          <w:b/>
        </w:rPr>
        <w:t>E. 8.3</w:t>
      </w:r>
    </w:p>
    <w:p>
      <w:r>
        <w:t>Der Vollzug der Wegweisung der Beschwerdeführerin nach Italien ist schliesslich möglich, nachdem die italienischen Behörden der Rückübernahme ausdrücklich zugestimmt haben.</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Die Gesuche um Gewährung der unentgeltlichen Prozessführung und amtlichen Rechtsvertretung sind abzuweisen, da die Begehren - wie sich aus den vorstehenden Erwägungen ergibt - als aussichtslos zu bezeich-nen sind. Angesichts des vorliegenden Direktentscheids wird das Gesuch um Verzicht auf die Erhebung eines Kostenvorschusses gegenstandslos.</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