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D-5451/2023 vom 5. August 2025</w:t>
      </w:r>
    </w:p>
    <w:p>
      <w:r>
        <w:t>Bundesverwaltungsgericht, 2025-08-05, DE</w:t>
      </w:r>
    </w:p>
    <w:p>
      <w:r>
        <w:rPr>
          <w:b/>
        </w:rPr>
        <w:t xml:space="preserve">Quelle: </w:t>
      </w:r>
      <w:r>
        <w:t>https://mcp.opencaselaw.ch/entscheid/bvger_D-5451_2023</w:t>
      </w:r>
    </w:p>
    <w:p>
      <w:r>
        <w:t>FR: TAF D-5451/2023 du 5 août 2025</w:t>
      </w:r>
    </w:p>
    <w:p>
      <w:r>
        <w:t>IT: TAF D-5451/2023 del 5 agosto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Gemäss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t>D-5451/2023 Seite 5</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Die Vorinstanz begründete ihren ablehnenden Entscheid im Wesentli- chen damit, dass die Beschwerdeführenden nicht zu einer vom Bundesrat definierten Gruppe der schutzberechtigten Personen gehörten. Sie würden in Norwegen bereits über einen Schutzstatus verfügen, weshalb sie nicht auf die Schutzgewährung durch die Schweiz angewiesen seien.</w:t>
      </w:r>
    </w:p>
    <w:p>
      <w:r>
        <w:rPr>
          <w:b/>
        </w:rPr>
        <w:t>E. 4.2</w:t>
      </w:r>
    </w:p>
    <w:p>
      <w:r>
        <w:t>Die Beschwerdeführenden hielten dem in der Beschwerde im Wesent- lichen entgegen, sie hätten zwar in Norwegen vorübergehenden Schutz erhalten, ihr Schutzstatus laufe in Norwegen jedoch am 6. November 2023 – und nicht wie in der angefochtenen Verfügung aufgeführt am 6. Novem- ber 2024 – ab und es sei ihnen von den norwegischen Behörden mitgeteilt worden, dass dieser nicht verlängert werde. Folglich sei es ihnen nicht möglich, nach Norwegen zurückzukehren.</w:t>
      </w:r>
    </w:p>
    <w:p>
      <w:r>
        <w:rPr>
          <w:b/>
        </w:rPr>
        <w:t>E. 4.3</w:t>
      </w:r>
    </w:p>
    <w:p>
      <w:r>
        <w:t>In der Vernehmlassung führte die Vorinstanz aus, sie habe bei dem in der Verfügung aufgeführten Gültigkeitsdatum der Aufenthaltsgenehmigung in Norwegen keinen Fehler gemacht. Gemäss offizieller Webseite der</w:t>
      </w:r>
    </w:p>
    <w:p>
      <w:r>
        <w:t>D-5451/2023 Seite 6 norwegischen Einwanderungsbehörde werde ein Schutzstatus jeweils um ein Jahr verlängert, beginnend ab dem Ablaufdatum der vorherigen Bewil- ligung, Deshalb sei vorliegend vom 6. November 2024 als Ablaufdatum auszugehen. Zudem habe Norwegen der Rückübernahme der Beschwer- deführenden ausdrücklich und unbefristet zugestimmt, weshalb davon aus- zugehen sei, Norwegen sei unabhängig vom genauen Ablaufdatum des Schutzstatus zur Wiederaufnahme der Beschwerdeführenden bereit.</w:t>
      </w:r>
    </w:p>
    <w:p>
      <w:r>
        <w:rPr>
          <w:b/>
        </w:rPr>
        <w:t>E. 4.4</w:t>
      </w:r>
    </w:p>
    <w:p>
      <w:r>
        <w:t>Die Beschwerdeführenden hielten dem in der Replik entgegen, ihr Schutzstatus werde nicht verlängert, da sie das Land verlassen hätten. Dies könne telefonisch beim norwegischen Migrationsamt überprüft wer- den.</w:t>
      </w:r>
    </w:p>
    <w:p>
      <w:r>
        <w:rPr>
          <w:b/>
        </w:rPr>
        <w:t>E. 5.1</w:t>
      </w:r>
    </w:p>
    <w:p>
      <w:r>
        <w:t>Nach Durchsicht der Akten schliesst sich das Bundesverwaltungsge- richt der Argumentation der Vorinstanz an, welcher die Beschwerdeführen- den letztlich nichts Entscheidendes entgegenzuhalten vermögen.</w:t>
      </w:r>
    </w:p>
    <w:p>
      <w:r>
        <w:rPr>
          <w:b/>
        </w:rPr>
        <w:t>E. 5.2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w:t>
      </w:r>
    </w:p>
    <w:p>
      <w:r>
        <w:rPr>
          <w:b/>
        </w:rPr>
        <w:t>E. 5.3</w:t>
      </w:r>
    </w:p>
    <w:p>
      <w:r>
        <w:t>Aufgrund der Tatsache, dass die norwegischen Behörden der Rück- übernahme der Beschwerdeführenden am 31. August 2023 vorbehaltlos und unbefristet zugestimmt haben, verfügen sie – wie das SEM zu Recht festgehalten hat – über eine valable Schutzalternative und sind nicht auf Schutzgewährung durch die Schweiz angewiesen. Vor diesem Hintergrund ist davon auszugehen, dass sich die Beschwerdeführenden legal in Nor- wegen werden aufhalten dürfen und sie dort einen Schutzstatus respektive einen Aufenthaltstitel erhältlich machen können (vgl. Urteil des BVGer D-206/2025 vom 27. Januar 2025 E. 6.3 m.w.H.). Der Einwand der Be- schwerdeführenden, ihr Schutzstatus werde in Norwegen nicht verlängert, geht daher ins Leere.</w:t>
      </w:r>
    </w:p>
    <w:p>
      <w:r>
        <w:t>D-5451/2023 Seite 7</w:t>
      </w:r>
    </w:p>
    <w:p>
      <w:r>
        <w:rPr>
          <w:b/>
        </w:rPr>
        <w:t>E. 5.4</w:t>
      </w:r>
    </w:p>
    <w:p>
      <w:r>
        <w:t>Das SEM hat das Gesuch der Beschwerdeführenden um Gewährung vorübergehenden Schutzes somit zu Recht abgelehnt.</w:t>
      </w:r>
    </w:p>
    <w:p>
      <w:r>
        <w:rPr>
          <w:b/>
        </w:rPr>
        <w:t>E. 6.1</w:t>
      </w:r>
    </w:p>
    <w:p>
      <w:r>
        <w:t>Lehnt das SEM ein Gesuch um Gewährung des vorübergehenden Schutzes ab, verfügt es in der Regel die Wegweisung aus der Schweiz und ordnet den Vollzug an (vgl. Art. 69 Abs. 4 AsylG).</w:t>
      </w:r>
    </w:p>
    <w:p>
      <w:r>
        <w:rPr>
          <w:b/>
        </w:rPr>
        <w:t>E. 6.2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gemäss Praxis des Bundesverwal- tungsgerichts zu beweisen, wenn der strikte Beweis möglich ist, und an- 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Vollzug der Wegweisung nach Norwegen erweist sich sowohl im Sinne der landes- als auch der völkerrechtlichen Bestimmungen als zuläs- sig. Zur Vermeidung von Wiederholungen kann auf die zutreffenden Aus- führungen des SEM in der angefochtenen Verfügung verwiesen werden, die von den Beschwerdeführenden nicht bemängelt werden (vgl. angefoch- tene Verfügung Ziff. III/1, wonach das flüchtlingsrechtliche Refoulement- Verbot hier keine Anwendung findet und kein Hinweis auf eine drohende menschenrechtswidrige Behandlung besteht).</w:t>
      </w:r>
    </w:p>
    <w:p>
      <w:r>
        <w:t>D-5451/2023 Seite 8</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Medizinische Probleme können nur dann zur Unzumutbarkeit des Wegwei- sungsvollzugs führen, wenn eine notwendige Behandlung im Zielstaat nicht zur Verfügung steht und die Rückkehr zu einer raschen und lebens- gefährdenden Beeinträchtigung des Gesundheitszustandes der betroffe- nen Person führen würde (vgl. BVGE 2011/50 E. 8.3). Gemäss Art. 83 Abs. 5 AIG besteht die Vermutung, dass der Vollzug der Wegweisung in einen EU- oder EFTA-Staat – wie Norwegen einer ist – in der Regel als zumutbar erachtet wird (vgl. Anhang 2 der Verordnung über den Vollzug der Weg- und Ausweisung sowie der Landesverweisung von ausländischen Personen [VVWAL, SR 142.281]). Es obliegt der betroffe- nen Person, diese gesetzliche Vermutung zu widerlegen (vgl. Referenzur- teil des BVGer E-3427/2021 und E-3431/2021 vom 28. März 2022 E. 11.4).</w:t>
      </w:r>
    </w:p>
    <w:p>
      <w:r>
        <w:rPr>
          <w:b/>
        </w:rPr>
        <w:t>E. 7.3.2</w:t>
      </w:r>
    </w:p>
    <w:p>
      <w:r>
        <w:t>Die Beschwerdeführenden vermögen in der Beschwerde nichts vor- zubringen, was die obengenannte Vermutung widerlegen könnte. Die ge- sundheitlichen Probleme des Beschwerdeführers 2 (namentlich […] [vgl. Auszug der Krankengeschichte vom {…} 2023] sowie eigenen Angaben zufolge ständige Erkältungskrankheiten in Norwegen und Entwicklung ei- ner Depression aufgrund eines Mangels an Sonnenstunden) sind nicht der- art gravierend, als dass sie eine vollzugshemmende medizinische Notlage begründen könnten. Zudem ist mit der Vorinstanz einig zu gehen, dass da- von auszugehen ist, der Beschwerdeführer 2 könne in Norwegen im Be- darfsfall medizinische Leistungen und Dienste in Anspruch nehmen. Schliesslich steht auch der in Art. 3 des Übereinkommens über die Rechte des Kindes vom 20. November 1989 (KRK, SR 0.107) verankerte Schutz des Kindeswohls nicht entgegen.</w:t>
      </w:r>
    </w:p>
    <w:p>
      <w:r>
        <w:rPr>
          <w:b/>
        </w:rPr>
        <w:t>E. 7.3.3</w:t>
      </w:r>
    </w:p>
    <w:p>
      <w:r>
        <w:t>Nach dem Gesagten erweist sich der Vollzug der Wegweisung auch als zumutbar.</w:t>
      </w:r>
    </w:p>
    <w:p>
      <w:r>
        <w:t>D-5451/2023 Seite 9</w:t>
      </w:r>
    </w:p>
    <w:p>
      <w:r>
        <w:rPr>
          <w:b/>
        </w:rPr>
        <w:t>E. 7.4</w:t>
      </w:r>
    </w:p>
    <w:p>
      <w:r>
        <w:t>Schliesslich sind die Beschwerdeführenden im Besitz von gültigen uk- rainischen Reisepässen, weshalb auch von der Möglichkeit des Wegwei- sungsvollzugs auszugehen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grundsätzlich den Beschwerdeführenden aufzuerlegen (Art. 63 Abs. 1 VwVG). Da indessen das Gesuch um unentgeltliche Prozessführung mit Verfügung vom 3. No- vember 2023 gutgeheissen worden ist, werden keine Verfahrenskosten er- hoben.</w:t>
      </w:r>
    </w:p>
    <w:p>
      <w:r>
        <w:t>(Dispositiv nächste Seite)</w:t>
      </w:r>
    </w:p>
    <w:p>
      <w:r>
        <w:t>D-5451/2023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