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D-5450/2024 vom 24. September 2024</w:t>
      </w:r>
    </w:p>
    <w:p>
      <w:r>
        <w:t>Bundesverwaltungsgericht, 2024-09-24, DE</w:t>
      </w:r>
    </w:p>
    <w:p>
      <w:r>
        <w:rPr>
          <w:b/>
        </w:rPr>
        <w:t xml:space="preserve">Quelle: </w:t>
      </w:r>
      <w:r>
        <w:t>https://mcp.opencaselaw.ch/entscheid/bvger_D-5450_2024</w:t>
      </w:r>
    </w:p>
    <w:p>
      <w:r>
        <w:t>FR: TAF D-5450/2024 du 24 septembre 2024</w:t>
      </w:r>
    </w:p>
    <w:p>
      <w:r>
        <w:t>IT: TAF D-5450/2024 del 24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(nach fristgerecht eingereichter Beschwerdeverbesserung)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 3.1 -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 der Anerkennung der Flüchtlings-eigenschaft bildet demgegenüber nicht Gegenstand des angefochtenen Nichteintretensentscheides und damit auch nicht des vorliegenden Verfahrens. Auf den entsprechenden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Bei Italien - einem Mitgliedstaat der EU - handelt es sich nach dem Gesagten um einen sicheren Drittstaat im Sinne von Art. 6a Abs. 2 Bst. b AsylG. Sodann geht aus den Akten hervor, dass der Beschwerdeführer sich zuvor dort aufgehalten hat und ihm der Flüchtlingsstatus gewährt worden ist. Die italienischen Behörden haben seiner Rückübernahme am 14. August 2024 explizit zugestimmt (vgl. SEM-Akten [...]). Er kann folglich nach Italien zurückkehren. Entgegen der Darstellung in der Beschwerde ist nicht ersichtlich, inwiefern die Bedingungen in Italien einem Nichteintretensentscheid entgegenstehen würden. Das SEM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wobei beim Geltendmachen von Wegweisungsvollzugshindernissen gemäss Gerichtspraxis der gleiche Beweisstandard wie bei der Prüfung der Flüchtlingseigenschaft gilt; das heisst, sie sind zu beweisen, wenn der strikte Beweis möglich ist, und andernfalls wenigstens glaubhaft zu machen (vgl. BVGE 2011/24 E. 10.2 m.w.H.).</w:t>
      </w:r>
    </w:p>
    <w:p>
      <w:r>
        <w:rPr>
          <w:b/>
        </w:rPr>
        <w:t>E. 8.1.1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8.1.2</w:t>
      </w:r>
    </w:p>
    <w:p>
      <w:r>
        <w:t>Das Gericht geht in konstanter Rechtsprechung grundsätzlich davon aus, dass Italien als Signatarstaat der EMRK, des FoK und des FK sowie des Zusatzprotokolls des FK vom 31. Januar 1967 (SR 0.142.301) seinen entsprechenden völkerrechtlichen Verpflichtungen nachkommt. Im Falle einer Rücküberstellung droht dem Beschwerdeführer keine Verletzung des Refoulement-Verbots und keine damit verbundene Gefahr einer menschenrechtswidrigen Behandlung (vgl. etwa Urteile des BVGer D-1259/2024 vom 14. März 2024 E. 8.2.2; D-2470/2023 vom 1. Juni 2023 E. 10.2).</w:t>
      </w:r>
    </w:p>
    <w:p>
      <w:r>
        <w:rPr>
          <w:b/>
        </w:rPr>
        <w:t>E. 8.1.3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dem Beschwerdeführer die Minimalgarantien der genannten EU-Richtlinie verweigern würde (vgl. auch BVGE 2019/17 E. 5.5).</w:t>
      </w:r>
    </w:p>
    <w:p>
      <w:r>
        <w:rPr>
          <w:b/>
        </w:rPr>
        <w:t>E. 8.1.4</w:t>
      </w:r>
    </w:p>
    <w:p>
      <w:r>
        <w:t>Gemäss Praxis des EGMR kann der Vollzug der Wegweisung eines abgewiesenen Asylsuchenden mit gesundheitlichen Problemen im Einzelfall einen Verstoss gegen Art. 3 EMRK darstellen (vgl. Urteil Paposhvili gegen Belgien vom 13. Dezember 2016 [GK], 41738/10 §183). Die vom Beschwerdeführer geschilderte psychische Belastung ist zwar nachvollziehbar, jedoch ist weder aus den vorinstanzlichen Akten noch aus den Angaben in der Beschwerde eine Situation ersichtlich, welche der Zulässigkeit des Vollzugs entgegenstehen würde.</w:t>
      </w:r>
    </w:p>
    <w:p>
      <w:r>
        <w:rPr>
          <w:b/>
        </w:rPr>
        <w:t>E. 8.1.5</w:t>
      </w:r>
    </w:p>
    <w:p>
      <w:r>
        <w:t>Auch die weiteren Vorbringen des Beschwerdeführers zur Situation in Italien vermögen an der Zulässigkeit der Überstellung nach Italien nichts zu ändern.</w:t>
      </w:r>
    </w:p>
    <w:p>
      <w:r>
        <w:rPr>
          <w:b/>
        </w:rPr>
        <w:t>E. 8.1.6</w:t>
      </w:r>
    </w:p>
    <w:p>
      <w:r>
        <w:t>Zusammenfassend erweist sich der Vollzug der Wegweisung somit als zulässig.</w:t>
      </w:r>
    </w:p>
    <w:p>
      <w:r>
        <w:rPr>
          <w:b/>
        </w:rPr>
        <w:t>E. 8.2.1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(Art. 83 Abs. 5bis AIG), bisher nicht zurückgekommen.</w:t>
      </w:r>
    </w:p>
    <w:p>
      <w:r>
        <w:rPr>
          <w:b/>
        </w:rPr>
        <w:t>E. 8.2.2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(vgl. auch E. 8.1.3). Die Schutzberechtigten können sich auf die Garantien in der Qualifikationsrichtlinie berufen. Es darf vom Beschwerdeführer - entgegen der Ausführungen in der Beschwerde - erwartet werden, sich bei Unterstützungsbedarf an die dortigen Behörden zu wenden und die erforderliche Hilfe nötigenfalls auf dem Rechtsweg einzufordern. Mit dem erneut lediglich pauschalen Vorbringen, Italien habe ihm die benötigte Hilfe verweigert, hat der Beschwerdeführer keine konkreten Hinweise für die Annahme dargetan, dieser Drittstaat würde ihm trotz Gewährung des Flüchtlingsstatus dauerhaft die ihm gemäss diesen Richtlinien zustehenden minimalen Lebensbedingungen vorenthalten. Insbesondere gelingt es ihm damit nicht, die Legalvermutung umzustossen.</w:t>
      </w:r>
    </w:p>
    <w:p>
      <w:r>
        <w:rPr>
          <w:b/>
        </w:rPr>
        <w:t>E. 8.2.3</w:t>
      </w:r>
    </w:p>
    <w:p>
      <w:r>
        <w:t>Somit lassen weder die allgemeine Situation in Italien noch individuelle Gründe auf eine konkrete Gefährdung des Beschwerdeführers im Falle ihrer Rückkehr dorthin schliessen. Der Vollzug der Wegweisung erweist sich somit auch als zumutbar.</w:t>
      </w:r>
    </w:p>
    <w:p>
      <w:r>
        <w:rPr>
          <w:b/>
        </w:rPr>
        <w:t>E. 8.3</w:t>
      </w:r>
    </w:p>
    <w:p>
      <w:r>
        <w:t>Der Vollzug der Wegweisung des Beschwerdeführers nach Italien ist schliesslich möglich, nachdem die italienischen Behörden der Rückübernahme ausdrücklich zugestimmt haben.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Die Gesuche um Gewährung der unentgeltlichen Prozessführung und amtlichen Rechtsvertretung sind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