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D-5448/2024 vom 24. September 2024</w:t>
      </w:r>
    </w:p>
    <w:p>
      <w:r>
        <w:t>Bundesverwaltungsgericht, 2024-09-24, DE</w:t>
      </w:r>
    </w:p>
    <w:p>
      <w:r>
        <w:rPr>
          <w:b/>
        </w:rPr>
        <w:t xml:space="preserve">Quelle: </w:t>
      </w:r>
      <w:r>
        <w:t>https://mcp.opencaselaw.ch/entscheid/bvger_D-5448_2024</w:t>
      </w:r>
    </w:p>
    <w:p>
      <w:r>
        <w:t>FR: TAF D-5448/2024 du 24 septembre 2024</w:t>
      </w:r>
    </w:p>
    <w:p>
      <w:r>
        <w:t>IT: TAF D-5448/2024 del 24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(nach fristgerecht eingereichter Beschwerdeverbesserung)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 unter Vorbehalt der nachfolgenden Erwägung 3.1 -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 der Anerkennung der Flüchtlingseigenschaft bildet demgegenüber nicht Gegenstand des angefochtenen Nichteintretensentscheides und damit auch nicht des vorliegenden Verfahrens. Auf den entsprechenden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Bei Italien - einem Mitgliedstaat der EU - handelt es sich nach dem Gesagten um einen sicheren Drittstaat im Sinne von Art. 6a Abs. 2 Bst. b AsylG. Sodann geht aus den Akten hervor, dass die Beschwerdeführerin sich zuvor dort aufgehalten hat und ihr der Flüchtlingsstatus gewährt worden ist. Die italienischen Behörden haben ihrer Rückübernahme am 14. August 2024 explizit zugestimmt (vgl. SEM-Akten [...]). Sie kann folglich nach Italien zurückkehren. Entgegen der Darstellung in der Beschwerde ist nicht ersichtlich, inwiefern die Bedingungen in Italien einem Nichteintretensentscheid entgegenstehen würden. Das SEM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wobei beim Geltendmachen von Wegweisungsvollzugshindernissen gemäss Gerichtspraxis der gleiche Beweisstandard wie bei der Prüfung der Flüchtlingseigenschaft gilt; das heisst, sie sind zu beweisen, wenn der strikte Beweis möglich ist, und andernfalls wenigstens glaubhaft zu machen (vgl. BVGE 2011/24 E. 10.2 m.w.H.).</w:t>
      </w:r>
    </w:p>
    <w:p>
      <w:r>
        <w:rPr>
          <w:b/>
        </w:rPr>
        <w:t>E. 8.1.1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8.1.2</w:t>
      </w:r>
    </w:p>
    <w:p>
      <w:r>
        <w:t>Das Gericht geht in konstanter Rechtsprechung grundsätzlich davon aus, dass Italien als Signatarstaat der EMRK, des FoK und des FK sowie des Zusatzprotokolls des FK vom 31. Januar 1967 (SR 0.142.301) seinen entsprechenden völkerrechtlichen Verpflichtungen nachkommt. Im Falle einer Rücküberstellung droht der Beschwerdeführerin keine Verletzung des Refoulement-Verbots und keine damit verbundene Gefahr einer menschenrechtswidrigen Behandlung (vgl. etwa Urteile des BVGer D-1259/2024 vom 14. März 2024 E. 8.2.2; D-2470/2023 vom 1. Juni 2023 E. 10.2).</w:t>
      </w:r>
    </w:p>
    <w:p>
      <w:r>
        <w:rPr>
          <w:b/>
        </w:rPr>
        <w:t>E. 8.1.3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der Beschwerdeführerin die Minimalgarantien der genannten EU-Richtlinie verweigern würde (vgl. auch BVGE 2019/17 E. 5.5).</w:t>
      </w:r>
    </w:p>
    <w:p>
      <w:r>
        <w:rPr>
          <w:b/>
        </w:rPr>
        <w:t>E. 8.1.4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Die im Rahmen des Dublin-Gesprächs angeführten (vgl. vorstehend Bst. D) und der Abklärungen des SEM dokumentierten gesundheitlichen Beschwerden (vgl. SEM-Akten act. [...]; angefochtene Verfügung Ziff. III S. 6) der Beschwerdeführerin sind nicht als derart gravierend zu qualifizieren, dass sie im Falle ihrer Überstellung nach Italien mit dem konkreten Risiko einer ernsten, raschen und unwiderruflichen Verschlechterung ihres Gesundheitszustandes konfrontiert wäre. Die auf Beschwerdeebene eingereichten Unterlagen führen zu keinem anderen Ergebnis.</w:t>
      </w:r>
    </w:p>
    <w:p>
      <w:r>
        <w:rPr>
          <w:b/>
        </w:rPr>
        <w:t>E. 8.1.5</w:t>
      </w:r>
    </w:p>
    <w:p>
      <w:r>
        <w:t>Auch die weiteren Vorbringen der Beschwerdeführerin zur Situation in Italien vermögen an der Zulässigkeit der Überstellung nach Italien nichts zu ändern. Hinsichtlich der behaupteten beobachteten Übergriffe ist anzumerken, dass Italien ein Rechtsstaat ist, der über einen funktionierenden Polizei- und Justizapparat verfügt. Die Beschwerdeführerin wäre gehalten, sollte sie Übergriffe befürchten, sich an die italienischen Behörden zu wenden. Es liegen keine Hinweise vor, dass die zuständigen Behörden ihr den erforderlichen Schutz oder eine Anzeigeerstattung verweigern würden.</w:t>
      </w:r>
    </w:p>
    <w:p>
      <w:r>
        <w:rPr>
          <w:b/>
        </w:rPr>
        <w:t>E. 8.1.6</w:t>
      </w:r>
    </w:p>
    <w:p>
      <w:r>
        <w:t>Zusammenfassend erweist sich der Vollzug der Wegweisung somit als zulässig.</w:t>
      </w:r>
    </w:p>
    <w:p>
      <w:r>
        <w:rPr>
          <w:b/>
        </w:rPr>
        <w:t>E. 8.2.1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(Art. 83 Abs. 5bis AIG), bisher nicht zurückgekommen.</w:t>
      </w:r>
    </w:p>
    <w:p>
      <w:r>
        <w:rPr>
          <w:b/>
        </w:rPr>
        <w:t>E. 8.2.2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(vgl. auch E. 8.1.3). Die Schutzberechtigten können sich auf die Garantien in der Qualifikationsrichtlinie berufen. Es darf von der Beschwer-deführerin - entgegen ihrer Einwände auf Beschwerdeebene - erwartet werden, sich bei Unterstützungsbedarf an die dortigen Behörden zu wenden und die erforderliche Hilfe nötigenfalls auf dem Rechtsweg einzufordern. Mit dem erneut lediglich pauschalen Vorbringen, Italien habe ihr und den erwachsenen Kindern die benötigte Hilfe verweigert, hat die Beschwerdeführerin keine konkreten Hinweise für die Annahme dargetan, dieser Drittstaat würde ihr trotz Gewährung des Flüchtlingsstatus dauerhaft die ihr gemäss diesen Richtlinien zustehenden minimalen Lebensbedingungen vorenthalten. Insbesondere gelingt es ihr damit nicht, die Legalvermutung umzustossen.</w:t>
      </w:r>
    </w:p>
    <w:p>
      <w:r>
        <w:rPr>
          <w:b/>
        </w:rPr>
        <w:t>E. 8.2.3</w:t>
      </w:r>
    </w:p>
    <w:p>
      <w:r>
        <w:t>Hinsichtlich ihrer gesundheitlichen Situation bringt die Beschwerdeführerin auf Beschwerdeebene insgesamt nichts Neues vor, es kann auf die diesbezüglichen vorinstanzlichen Erwägungen verwiesen werden. Da die Beschwerdeverfahren der Kinder der Beschwerdeführerin (D-5450/2024 und D-5451/2024) mit Urteilen vom gleichen Datum ebenfalls abgeschlossen werden und auch die Kinder nach Italien zurückkehren müssen, ist nicht von der von der Beschwerdeführerin befürchteten Zerreissung der Familie auszugehen.</w:t>
      </w:r>
    </w:p>
    <w:p>
      <w:r>
        <w:rPr>
          <w:b/>
        </w:rPr>
        <w:t>E. 8.2.4</w:t>
      </w:r>
    </w:p>
    <w:p>
      <w:r>
        <w:t>Somit lassen weder die allgemeine Situation in Italien noch individuelle Gründe auf eine konkrete Gefährdung der Beschwerdeführerin im Falle ihrer Rückkehr dorthin schliessen. Der Vollzug der Wegweisung erweist sich somit auch als zumutbar.</w:t>
      </w:r>
    </w:p>
    <w:p>
      <w:r>
        <w:rPr>
          <w:b/>
        </w:rPr>
        <w:t>E. 8.3</w:t>
      </w:r>
    </w:p>
    <w:p>
      <w:r>
        <w:t>Der Vollzug der Wegweisung der Beschwerdeführerin nach Italien ist schliesslich möglich, nachdem die italienischen Behörden der Rückübernahme ausdrücklich zugestimmt haben.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Die Gesuche um Gewährung der unentgeltlichen Prozessführung und amtlichen Rechtsvertretung sind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