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D-5442/2024 vom 30. September 2024</w:t>
      </w:r>
    </w:p>
    <w:p>
      <w:r>
        <w:t>Bundesverwaltungsgericht, 2024-09-30, DE</w:t>
      </w:r>
    </w:p>
    <w:p>
      <w:r>
        <w:rPr>
          <w:b/>
        </w:rPr>
        <w:t xml:space="preserve">Quelle: </w:t>
      </w:r>
      <w:r>
        <w:t>https://mcp.opencaselaw.ch/entscheid/bvger_D-5442_2024</w:t>
      </w:r>
    </w:p>
    <w:p>
      <w:r>
        <w:t>FR: TAF D-5442/2024 du 30 septembre 2024</w:t>
      </w:r>
    </w:p>
    <w:p>
      <w:r>
        <w:t>IT: TAF D-5442/2024 del 30 settembre 2024</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der Beschwerdeführer ist als Verfügungsadressat zur Einreichung der Be- 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Schwester und ihres Kindes (D-5455/2024) sowie der Mutter (D-5454/2024) des Beschwerdeführers zeitlich koordiniert und vom glei- 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w:t>
      </w:r>
    </w:p>
    <w:p>
      <w:r>
        <w:t>D-5442/2024 Seite 4 nachstehend aufgezeigt wird, handelt es sich um ein solches Rechtsmittel,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habe es die Vorinstanz unterlas- sen, die aktuelle Situation im Libanon seit dem Terroranschlag vom 7. Ok- tober 2023 der Hamas auf Israel und insbesondere seine erschwerten Le- bensumstände und die Arbeitssituation abzuklären. Zudem sei die Anhö- rung bei einer Dauer von rund 60 Minuten und 32 Fragen für eine vollstän- dige Erhebung des Sachverhaltes zu kurz gewesen. Das Anhörungsproto- koll weise Unklarheiten auf, weshalb vermehrtes Nachfragen und eine zweite Anhörung nötig gewesen wären. Das SEM habe sich nicht ausrei- chend und lediglich unsorgfältig mit den Angaben und Unterlagen ausei- nandergesetzt, indem in der angefochtenen Verfügung die Ausreise aus dem Libanon auf den 15. April 2024, anstelle des 15. Februars 2024 datiert, und sein Kind als Tochter anstelle als Sohn bezeichnet sei. Die formellen Rügen sind vorab zu beurteilen, da sie gegebenenfalls ge- eignet sind, eine Kassation der vorinstanzlichen Verfügung zu bewirken.</w:t>
      </w:r>
    </w:p>
    <w:p>
      <w:r>
        <w:rPr>
          <w:b/>
        </w:rPr>
        <w:t>E. 5.2</w:t>
      </w:r>
    </w:p>
    <w:p>
      <w:r>
        <w:t>Der blosse Umstand, dass der Beschwerdeführer die Beurteilung der Situation im Libanon durch die Vorinstanz nicht teilt, beschlägt die Frage der materiellen Würdigung und es wird darauf soweit notwendig in den da- zugehörigen Erwägungen (Wegweisungsvollzug) eingegangen. Alsdann ist der Vorwurf an die Vorinstanz bezüglich fehlender Abklärungen der kon- kreten Arbeitssituation des Beschwerdeführers im Libanon unzutreffend, da er darüber Auskunft gab und sich daraus keine Anhaltspunkte für wei- tergehende Abklärungen ergaben (A8/5 F16 bis F18). Zudem gilt der Un- tersuchungsgrundsatz nicht uneingeschränkt; vielmehr trifft den Beschwer- deführer eine Mitwirkungspflicht (Art. 13 VwVG und Art. 8 AsylG; vgl. dazu auch CHRISTOPH AUER/ANJA MARTINA BINDER, in: AUER/MÜLLER/SCHINDLER [Hrsg.], Kommentar zum Bundesgesetz über das Verwaltungsverfahren [VwVG], 2. Aufl. 2019, Art. 12 Rz. 9; BVGE 2012/21 E. 5.1). Es ist keine Verletzung der Untersuchungspflicht ersichtlich. Der Sachverhalt ist für die Beurteilung des vorliegenden Gesuchs entgegen den Beschwerdeausfüh- rungen zur Anhörung (Dauer, Anzahl Fragen, Nachfragen) und angebli- chen Unklarheiten als hinreichend erstellt zu erachten, zumal dafür nicht nur quantitative Kriterien massgeblich sind, weswegen auch keine Not-</w:t>
      </w:r>
    </w:p>
    <w:p>
      <w:r>
        <w:t>D-5442/2024 Seite 5 wendigkeit einer zusätzlichen Anhörung ersichtlich ist. Zudem wurde das Protokoll rückübersetzt und vom Beschwerdeführer bezüglich Vollständig- keit und Richtigkeit der Angaben unterzeichnet. Auch die anwesende Rechtsvertretung gab keine Bemerkungen zu Protokoll (A8/5), weswegen auch keine Verletzung des rechtlichen Gehörs ersichtlich ist. Aus einem offensichtlichen, administrativen Datumsfehler und der versehentlichen Verwechslung des Geschlechts des Kindes in der Sachverhaltsdarstellung der angefochtenen Verfügung ist – auch mit Blick auf die gesamten Akten der Vorinstanz – nicht ohne Weiteres auf ihre generelle Unsorgfalt zu schliessen und der Beschwerdeführer kann aus diesem Vorwurf nichts zu seinen Gunsten ableiten. Der vorliegende Sachverhalt wurde von der Vo- rinstanz insgesamt rechtsgenüglich abgeklärt und sie setzte sich hinrei- chend differenziert mit den zentralen Vorbringen des Beschwerdeführers auseinander.</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D-5442/2024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im We- sentlichen aus, der Beschwerdeführer sei gestützt auf das Subsidiaritäts- prinzip nicht auf den vorübergehenden Schutz der Schweiz angewiesen, weil er im Libanon über eine Schutzalternative verfüge. Der Beschwerde- führer habe seit dem Jahr 2015 dauerhaft im Libanon gewohnt, sei dort mit einer libanesischen Staatsangehörigen, mit der er einen Sohn habe, ver- heiratet und könne sich mit seinem ukrainischen Reisepass im Libanon aufhalten. Mit dieser Schutzalternative im Libanon sei er bereits wirksam vor der Kriegssituation in der Ukraine geschützt, weshalb das Gesuch um Gewährung vorübergehenden Schutzes in der Schweiz abzuweisen sei.</w:t>
      </w:r>
    </w:p>
    <w:p>
      <w:r>
        <w:rPr>
          <w:b/>
        </w:rPr>
        <w:t>E. 7.2</w:t>
      </w:r>
    </w:p>
    <w:p>
      <w:r>
        <w:t>In der Beschwerde wird im Wesentlichen der Sachverhalt wiederholt und vorgebracht, auch wenn sein Vater libanesischer Staatsbürger gewe- sen sei, sei die Geburt des Beschwerdeführers nie offiziell im Libanon re- gistriert worden. Wenn er sich im Libanon einbürgern würde, verlöre er die ukrainische Staatsbürgerschaft und sein Eigentum in der Ukraine, weil eine Doppelbürgerschaft dort nicht erlaubt sei. Deshalb komme die libanesische Staatsbürgerschaft für ihn nicht in Frage. Er habe eigentlich mit seiner Fa- milie in der Ukraine leben wollen, jedoch habe einer Verkettung von un- glücklichen Umständen dies bislang verhindert. So seien die Formalitäten dafür aufwendig und zudem hätten er und seine Ehefrau aufgrund von Fruchtbarkeitsproblemen eine medizinische Behandlung durch ihre Ver- trauensärzte im Libanon in Anspruch nehmen wollen. Im Weiteren hätten sie die Mutter seiner Ehefrau sowie seine eigenen Eltern aufgrund deren gesundheitlichen Probleme unterstützt und alsdann sei das Risiko für die Rückkehr in die Ukraine mit einem Kind nach dem dortigen Kriegsausbruch zu gross gewesen. Seine Familie habe nach Ausbruch des Gaza-Krieges nicht mehr in der Wohnung bleiben können und deswegen ihr Zuhause und</w:t>
      </w:r>
    </w:p>
    <w:p>
      <w:r>
        <w:t>D-5442/2024 Seite 7 er seine Arbeitsstelle verloren. Deswegen habe er nicht mehr für den Un- terhalt der Familie sorgen können und die Situation im Libanon, wo seine Familie stetig ihren Aufenthaltsort wechsle, sei unerträglich geworden. Seine Frau und das Kind hätten aufgrund der dafür notwendigen Visa nicht mit ihm in die Schweiz reisen können.</w:t>
      </w:r>
    </w:p>
    <w:p>
      <w:r>
        <w:rPr>
          <w:b/>
        </w:rPr>
        <w:t>E. 8.1</w:t>
      </w:r>
    </w:p>
    <w:p>
      <w:r>
        <w:t>Nach Durchsicht der Akten schliesst sich das Bundesverwaltungs- gericht der Argumentation in der angefochtenen Verfügung an, welcher der Beschwerdeführer letztlich nichts Entscheidendes entgegenzuhalten ver- mag.</w:t>
      </w:r>
    </w:p>
    <w:p>
      <w:r>
        <w:rPr>
          <w:b/>
        </w:rPr>
        <w:t>E. 8.2</w:t>
      </w:r>
    </w:p>
    <w:p>
      <w:r>
        <w:t>Der Beschwerdeführer ist (auch) ukrainischer Staatsangehöriger, der seinen festen Wohnsitz seit 2015 im Libanon hat und seither nie mehr in die Ukraine gereist ist (A8/5, F20). Gemäss den Abklärungen der Vo- rinstanz besteht aufgrund des libanesischen Vaters Anspruch auf die liba- nesische Staatsbürgerschaft (N […], […]; vgl. dazu auch Art. 1, Decree No 15 on Lebanese Nationality, 19 January 1925; https://www.refworld.org/ pdfid/44a24c6c4.pdf; abgerufen am 18. September 2024). Im Sinne des Subsidiaritätsprinzips fällt die Anwendung der Allgemeinverfügung des Bundesrates zur Gewährung des vorübergehenden Schutzes im Zusam- menhang mit der Situation in der Ukraine vom 11. März 2022 vorliegend ausser Betracht. Der Beschwerdeführer verfügt über eine Schutzalterna- tive im Libanon. An dieser Einschätzung vermag die Behauptung, er habe eigentlich in die Ukraine zurückkehren wollen, nichts zu ändern. Aus den Akten geht der Lebensmittelpunkt im Libanon und unbestritten das dortige Aufenthaltsrecht des Beschwerdeführers, als Sohn eines libanesischen Staatsangehörigen und Ehemann einer libanesischen Staatsangehörigen, hervor, und Gegenteiliges wird auch nicht vorgebracht. Der Beschwerde- führer kann aus seinem Vorbringen, die libanesische Staatsbürgerschaft nicht zu benötigen (A8/5, F4) und auch nicht beantragen zu wollen, um sein Eigentum in der Ukraine nicht zu verlieren (Beschwerde Ziff. II, Sachver- halt), nichts zu seinen Gunsten ableiten.</w:t>
      </w:r>
    </w:p>
    <w:p>
      <w:r>
        <w:rPr>
          <w:b/>
        </w:rPr>
        <w:t>E. 8.3</w:t>
      </w:r>
    </w:p>
    <w:p>
      <w:r>
        <w:t>Demnach hat das SEM das Gesuch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t>D-5442/2024 Seite 8</w:t>
      </w:r>
    </w:p>
    <w:p>
      <w:r>
        <w:rPr>
          <w:b/>
        </w:rPr>
        <w:t>E. 9.2</w:t>
      </w:r>
    </w:p>
    <w:p>
      <w:r>
        <w:t>Der Beschwerdeführer verfügt insbesondere in der Schweiz weder über eine ausländerrechtliche Aufenthaltsbewilligung noch über einen An- spruch auf Erteilung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Der Beschwerdeführer hat in der Schweiz kein Asylgesuch gestellt. Den Akten sind demnach keine Hinweise auf eine Verletzung des flücht- lingsrechtlichen Refoulement-Verbots zu entnehmen.</w:t>
      </w:r>
    </w:p>
    <w:p>
      <w:r>
        <w:t>D-5442/2024 Seite 9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dem Gesagten gelingt ihm dies nicht. Auch die allge- meine Menschenrechtssituation im Libanon lässt den Wegweisungsvollzug zum heutigen Zeitpunkt nicht als unzulässig erscheinen.</w:t>
      </w:r>
    </w:p>
    <w:p>
      <w:r>
        <w:rPr>
          <w:b/>
        </w:rPr>
        <w:t>E. 10.2.4</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des Beschwerdeführers auf öffentliche Berichte beziehungsweise In- ternetlinks zur Sicherheits- und Versorgungssituation nichts zu ändern (Be- schwerde: www.ecoi.net; www.auswaertiges-amt-de betreffend Reise und Sicherheit; L’Orient Today; rp-online).</w:t>
      </w:r>
    </w:p>
    <w:p>
      <w:r>
        <w:rPr>
          <w:b/>
        </w:rPr>
        <w:t>E. 10.3.3</w:t>
      </w:r>
    </w:p>
    <w:p>
      <w:r>
        <w:t>Auch individuelle Gründe sprechen nicht gegen die Zumutbarkeit des Wegweisungsvollzugs. Aus den pauschalen Vorbringen in der Be- schwerde, er habe ihr Zuhause und die Arbeitsstelle im Libanon verloren, können sie nichts zu ihren Gunsten ableiten. Die Ausreise wird generell mit dem Krieg im Libanon, der Wirtschaftskrise und den dortigen ärmlichen Verhältnissen begründet (A8/5, F17, F26 und F28; Beschwerde). Die</w:t>
      </w:r>
    </w:p>
    <w:p>
      <w:r>
        <w:t>D-5442/2024 Seite 10 Vorinstanz hat alsdann zutreffend festgestellt, dass der Beschwerdeführer mit den Verhältnissen im Libanon bestens vertraut ist und über ein tragfä- higes Beziehungsnetz verfügt, zumal sich dort die Ehefrau und sein Kind, und weitere Familienmitglieder (Schwiegereltern) aufhalten (Beschwerde). Der Beschwerdeführer hat bis wenige Monate vor seiner Ausreise gearbei- tet (A8/5, F18) und es ist bei einer Gesamtbetrachtung davon auszugehen, dass er bei einer Rückkehr in keine existenzielle Notlage geraten wird.</w:t>
      </w:r>
    </w:p>
    <w:p>
      <w:r>
        <w:rPr>
          <w:b/>
        </w:rPr>
        <w:t>E. 10.3.4</w:t>
      </w:r>
    </w:p>
    <w:p>
      <w:r>
        <w:t>Nach dem Gesagten erweist sich der Vollzug der Wegweisung auch als zumutbar.</w:t>
      </w:r>
    </w:p>
    <w:p>
      <w:r>
        <w:rPr>
          <w:b/>
        </w:rPr>
        <w:t>E. 10.4</w:t>
      </w:r>
    </w:p>
    <w:p>
      <w:r>
        <w:t>Der Beschwerdeführer ist im Besitz seines gültigen Reisepasses,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D-5442/2024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