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D-5441/2015 vom 25. Juli 2017</w:t>
      </w:r>
    </w:p>
    <w:p>
      <w:r>
        <w:t>Bundesverwaltungsgericht, 2017-07-25, DE</w:t>
      </w:r>
    </w:p>
    <w:p>
      <w:r>
        <w:rPr>
          <w:b/>
        </w:rPr>
        <w:t xml:space="preserve">Quelle: </w:t>
      </w:r>
      <w:r>
        <w:t>https://mcp.opencaselaw.ch/entscheid/bvger_D-5441_2015</w:t>
      </w:r>
    </w:p>
    <w:p>
      <w:r>
        <w:t>FR: TAF D-5441/2015 du 25 juillet 2017</w:t>
      </w:r>
    </w:p>
    <w:p>
      <w:r>
        <w:t>IT: TAF D-5441/2015 del 25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 - einzutreten.</w:t>
      </w:r>
    </w:p>
    <w:p>
      <w:r>
        <w:rPr>
          <w:b/>
        </w:rPr>
        <w:t>E. 1.3</w:t>
      </w:r>
    </w:p>
    <w:p>
      <w:r>
        <w:t>Auf das Begehren, es sei die vorläufige Aufnahme anzuordnen, ist nicht einzutreten, da im Rahmen des Dublin-Verfahrens im Sinne von Art. 31a Abs. 1 Bst. b AsylG systembedingt kein Raum bleibt für Ersatzmassnahmen im Sinne von Art. 44 AsylG in Verbindung mit Art. 83 Abs. 1-4 AuG (SR 142.20; vgl. BVGE 2010/45 E. 10.2).</w:t>
      </w:r>
    </w:p>
    <w:p>
      <w:r>
        <w:rPr>
          <w:b/>
        </w:rPr>
        <w:t>E. 1.4</w:t>
      </w:r>
    </w:p>
    <w:p>
      <w:r>
        <w:t>Der Beschwerdeführer mandatierte am 12. Januar 2017 einen weiteren Rechtsvertreter mit der Wahrung seiner Interessen betreffend Asyl und Wegweisung. Da weder die Vollmacht von lic. iur. Salman Fesli vom 7. September 2015 widerrufen noch eine gemeinsame Zustelladresse bezeichnet wurde, wird das Urteil der zuerst bevollmächtigten Person zugestellt (Art. 12 Abs. 2 AsylG).</w:t>
      </w:r>
    </w:p>
    <w:p>
      <w:r>
        <w:rPr>
          <w:b/>
        </w:rPr>
        <w:t>E. 2</w:t>
      </w:r>
    </w:p>
    <w:p>
      <w:r>
        <w:t>Die Abteilungen des Bundesverwaltungsgerichts entscheiden in der Regel in der Besetzung mit drei Richtern oder Richterinnen (Art. 21 Abs. 1 VGG).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2. Juni 2015 in Ungarn ein Asylgesuch eingereicht hatte. Die ungarischen Behörden liessen das Wiederaufnahmeersuchen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darauf einzutreten ist und die Aufhebung der vorinstanzlichen Verfügung beantragt wurde.</w:t>
      </w:r>
    </w:p>
    <w:p>
      <w:r>
        <w:rPr>
          <w:b/>
        </w:rPr>
        <w:t>E. 7.1</w:t>
      </w:r>
    </w:p>
    <w:p>
      <w:r>
        <w:t>Bei diesem Ausgang des Verfahrens sind keine Kosten zu erheben (Art. 63 Abs. 1 und 2 VwVG). Die Gesuche um Gewährung der unentgeltlichen Prozessführung im Sinn von Art. 65 Abs. 1 VwVG sowie um Verzicht auf die Erhebung eines Kostenvorschusses werden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ist dem Beschwerdeführer zulasten des SEM eine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