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D-5438/2020 vom 28. Mai 2024</w:t>
      </w:r>
    </w:p>
    <w:p>
      <w:r>
        <w:t>Bundesverwaltungsgericht, 2024-05-28, DE</w:t>
      </w:r>
    </w:p>
    <w:p>
      <w:r>
        <w:rPr>
          <w:b/>
        </w:rPr>
        <w:t xml:space="preserve">Quelle: </w:t>
      </w:r>
      <w:r>
        <w:t>https://mcp.opencaselaw.ch/entscheid/bvger_D-5438_2020</w:t>
      </w:r>
    </w:p>
    <w:p>
      <w:r>
        <w:t>FR: TAF D-5438/2020 du 28 mai 2024</w:t>
      </w:r>
    </w:p>
    <w:p>
      <w:r>
        <w:t>IT: TAF D-5438/2020 del 28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D-5438/2020 Seite 5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 geborene Kind wird in das vorliegende Beschwerdever- fahren einbezogen.</w:t>
      </w:r>
    </w:p>
    <w:p>
      <w:r>
        <w:rPr>
          <w:b/>
        </w:rPr>
        <w:t>E. 1.6</w:t>
      </w:r>
    </w:p>
    <w:p>
      <w:r>
        <w:t>Der Rechtsvertreter der Beschwerdeführenden beantragte am 15. Feb- ruar 2024, das Beschwerdeverfahren sei nach Erhalt der Kopie des bei der zuständigen kantonalen Migrationsbehörde eingereichten Härtefallge- suchs zu sistieren. Bis zum Zeitpunkt des Ergehens des vorliegenden Ur- teils wurde keine Kopie eines Härtefallgesuchs zu den Akten gereicht.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werden verschiedene formelle Rügen erhoben. Diese</w:t>
      </w:r>
    </w:p>
    <w:p>
      <w:r>
        <w:t>D-5438/2020 Seite 6 sind vorab zu beurteilen, da sie allenfalls geeignet wären, eine Kassation der vorinstanzlichen Verfügung zu bewirken.</w:t>
      </w:r>
    </w:p>
    <w:p>
      <w:r>
        <w:rPr>
          <w:b/>
        </w:rPr>
        <w:t>E. 3.1.1</w:t>
      </w:r>
    </w:p>
    <w:p>
      <w:r>
        <w:t>Die Beschwerdeführenden monieren, die erste Anhörung der Be- schwerdeführerin habe zu lange gedauert und ihr sei es nicht gut gegan- gen, weshalb ihr Anspruch auf ein faires Verfahren und auf das rechtliche Gehör verletzt worden sei. Der Sachverhalt sei aufgrund der mangelhaften Anhörung nicht richtig festgestellt worden. Die Sache müsse deshalb an die Vorinstanz zurückgewiesen werden zwecks Durchführung einer geset- zeskonformen Anhörung.</w:t>
      </w:r>
    </w:p>
    <w:p>
      <w:r>
        <w:rPr>
          <w:b/>
        </w:rPr>
        <w:t>E. 3.1.2</w:t>
      </w:r>
    </w:p>
    <w:p>
      <w:r>
        <w:t>Betreffend Gesundheitszustand der Beschwerdeführerin ist festzu- halten, dass sie zu Beginn gefragt wurde, ob sie in der Lage sei, die Anhö- rung durchzuführen, was sie bejahte (vgl. vorinstanzliche Akten N 714 163 act. A29, F5). Aus dem weiteren Verlauf der Anhörung lässt sich nicht schliessen, dass die Beschwerdeführerin in einem Zustand war, der ihr Ver- mögen, die ihr gestellten Fragen zu verstehen und sie frei und umfassend zu beantworten, in relevanter Weise eingeschränkt haben könnte. Die Ant- worten der Beschwerdeführerin lassen zu keinem Zeitpunkt den Eindruck entstehen, sie sei nicht mehr in der Lage gewesen, der Anhörung zu folgen. Auch die bei der Anhörung anwesende Hilfswerkvertreterin brachte keiner- lei entsprechende Bemerkungen oder Einwände an. Erst um 16 Uhr, wäh- rend der Rückübersetzung, habe sich die Beschwerdeführerin über hohe Zuckerwerte und Probleme mit dem Sehen beklagt, auf mehrmalige Rück- frage jedoch bestätigt, die Rückübersetzung fortführen zu können. Auch wurde ihr mitgeteilt, dass die Rückübersetzung wichtig sei und sie bei Be- schwerden eine Pause verlangen könne. Um 16.20 Uhr war die Anhörung beendet. Betreffend Länge der Anhörung ist einerseits darauf hinzuweisen, dass diese durch mehrere Pausen unterbrochen wurde. Die Dauer der An- hörung mag zwar relativ lang erscheinen, jedoch besteht seitens der Be- schwerdeführerin kein dahingehender Rechtsanspruch, dass die Anhö- rung, wie in einer internen Weisung des SEM vorgesehen (vgl. Urteil des BVGer E-882/2018 vom 15. August 2018 E. 3.4.8) nicht länger als vier Stunden dauern sollte und abgebrochen werden müsse, wenn sich ab- zeichne, dass ein höherer Zeitbedarf bestehe. In erster Linie massgebend ist, ob die angehörte Person in der Lage ist, der Anhörung zu folgen, was nicht vordringlich anhand von starren zeitlichen Kriterien, sondern im Rah- men einer individuellen Beurteilung ihrer Befindlichkeit zu beurteilen ist</w:t>
      </w:r>
    </w:p>
    <w:p>
      <w:r>
        <w:t>D-5438/2020 Seite 7 (vgl. Urteil des BVGer D-4217/2018 vom 6. August 2019 E. 3.4.3). Vorlie- gend sind dem Anhörungsprotokoll wie gesagt keine Hinweise darauf zu entnehmen, dass die Beschwerdeführerin nicht in der Lage gewesen wäre, dieser zu folgen oder sich zu äussern. Es ist vor diesem Hintergrund weder von einer unverwertbaren Anhörung auszugehen noch diesbezüglich eine Verletzung des rechtlichen Gehörs ersichtlich.</w:t>
      </w:r>
    </w:p>
    <w:p>
      <w:r>
        <w:rPr>
          <w:b/>
        </w:rPr>
        <w:t>E. 3.2</w:t>
      </w:r>
    </w:p>
    <w:p>
      <w:r>
        <w:t>Ferner wird vorgebracht, der Dolmetscher bei der BzP habe einen an- deren Dialekt als die Beschwerdeführenden gesprochen, weshalb Über- setzungsfehler entstanden seien. Sowohl die Beschwerdeführerin als auch der Beschwerdeführer haben zum Schluss der BzP angegeben, den Dol- metscher gut verstanden zu haben (vgl. act. A17 S. 10 sowie act. A18 S. 8). Die geltend gemachten Verständigungsprobleme finden auch sonst in den Akten keine Stütze. Das SEM durfte somit auf diese protokollierten Anga- ben uneingeschränkt abstellen.</w:t>
      </w:r>
    </w:p>
    <w:p>
      <w:r>
        <w:rPr>
          <w:b/>
        </w:rPr>
        <w:t>E. 3.3</w:t>
      </w:r>
    </w:p>
    <w:p>
      <w:r>
        <w:t>Die formellen Rügen erweisen sich insgesamt als unbegründet, wes- halb keine Veranlassung besteht, die Verfügung aus formellen Gründen aufzuheben und die Sache an die Vorinstanz zurückzuweisen. Das ent- 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D-5438/2020 Seite 8</w:t>
      </w:r>
    </w:p>
    <w:p>
      <w:r>
        <w:rPr>
          <w:b/>
        </w:rPr>
        <w:t>E. 5.1</w:t>
      </w:r>
    </w:p>
    <w:p>
      <w:r>
        <w:t>Die Vorinstanz führte in ihrer Verfügung zu Beginn aus, grundsätzlich würden Verfügungen in der Sprache eröffnet, die am Wohnort der Asylsu- chenden Amtssprache sei. Von diesem Grundsatz könne aber abgewichen werden, wenn dies unter Berücksichtigung der Gesucheingänge oder der Personalsituation vorübergehend für eine effiziente und fristgerechte Ge- sucherledigung erforderlich sei. Aufgrund ausserordentlich vieler Asylgesu- che in den Jahren 2015 und 2016 und den daraus resultierenden perso- nellen Engpässen seien beim SEM noch viele Asylgesuche hängig, die vor dem 1. März 2019 eingereicht worden seien. Das SEM habe den Auftrag, diese bis Herbst 2020 zu erledigen. Da die betroffenen asylsuchenden Per- sonen über die drei Sprachregionen nicht proportional verteilt seien und um die vorgesehenen erstinstanzlichen Verfahrensfristen nicht weiter zu verzögern, verfasse es basierend auf der erwähnten Ausnahmeregelung vermehrt Gesuche von Asylsuchenden mit Wohnsitz in deutschsprachigen Kantonen auf Französisch oder Italienisch. Das Verfügungsdispositiv fasse das Wesentliche des Entscheides zusammen und werde zur besseren Ver- ständlichkeit auf Deutsch übersetzt. Rechtlich verbindlich sei jedoch vorlie- gend einzig der italienische Haupttext. Zur Begründung des Entscheides legte das SEM im Wesentlichen dar, es erachte die Vorbringen der Beschwerdeführenden als unglaubhaft. So er- gebe das Verhalten des Beschwerdeführers keinen Sinn. Er habe geltend gemacht, lediglich den Namen des Mannes zu kennen, mit welchem seine Frau Nachrichten ausgetauscht habe, er habe die Nachrichten weder ge- lesen noch sonst etwas über diesen wissen wollen. Würden seine Vorbrin- gen und damit die Bedrohung durch seinen Bruder E._______ der Wahr- heit entsprechen, sei davon auszugehen, dass er versucht hätte, mehr zu erfahren, um so seine Frau zu verteidigen und die Familienehre wiederher- stellen zu können. Ausserdem erscheine es unlogisch, dass sich die Be- schwerdeführenden bis zur Ausreise bei der Mutter der Beschwerdeführe- rin aufgehalten haben. Hätten sie tatsächlich um ihr Leben gefürchtet, wä- ren sie nicht an einem E._______ bekannten Ort geblieben, sondern hätten sich versteckt. Ferner würden sich aus den Aussagen des Beschwerdefüh- rers Widersprüche ergeben, insbesondere betreffend die angeblichen Dro- hungen durch seinen Bruder E._______. Als er aufgefordert worden sei, das fragliche Gespräch im Detail zu schildern, habe er sich damit begnügt, in sehr allgemeiner, knapper und stereotyper Weise zu erklären, er habe mit seinem Bruder gesprochen und dieser habe ihm gesagt, er solle das Richtige tun und seine Frau und seine Tochter seiner Familie überlassen. Er habe ihn mit dem Tod bedroht. Wäre dieser Vorfall tatsächlich</w:t>
      </w:r>
    </w:p>
    <w:p>
      <w:r>
        <w:t>D-5438/2020 Seite 9 geschehen, hätte er diesen zweifellos auf eine viel persönlichere und über- zeugendere Weise dargestellt. Die Beschwerdeführerin habe ihre Aussa- gen ferner in einem Masse verändert, dass der Kontext der Flucht völlig konstruiert wirke. So habe sie behauptet, sie habe viele männliche Freunde mit denen sie geschrieben habe, dieser Austausch sei rein freundschaftli- cher Natur gewesen. Später habe sie sich korrigiert und angegeben, sie habe nur mit einem Mann geschrieben, dies aber ohne Hintergedanken. Wiederum später, in der zweiten Anhörung, habe sie angegeben, diese Nachrichten seien so verliebt gewesen, dass sie dafür gesorgt habe, dass die Nachrichten nach dem Lesen automatisch gelöscht worden seien. Da- neben gebe es zahlreiche weitere Elemente, die für die Unglaubhaftigkeit der Vorbringen sprechen würden. Es könne unter diesen Umständen da- rauf verzichtet werden, die Vorbringen auf ihre Asylrelevanz zu prüfen.</w:t>
      </w:r>
    </w:p>
    <w:p>
      <w:r>
        <w:rPr>
          <w:b/>
        </w:rPr>
        <w:t>E. 5.2</w:t>
      </w:r>
    </w:p>
    <w:p>
      <w:r>
        <w:t>Dem wurde in der Beschwerde im Wesentlichen entgegnet, der Be- schwerdeführer habe sich sehr wohl für die Nachrichten interessiert und seine Frau deshalb zur Rede gestellt. Die Beschwerdeführerin habe grosse Angst gehabt nach der Entdeckung der Nachrichten, da sie wisse, welche Folgen so etwas haben könne. Zehn Tage davor habe nämlich der Onkel des Beschwerdeführers seine Ehefrau umgebracht, weil diese untreu ge- wesen sei. Er habe sich in der Folge der Polizei gestellt und befinde sich nun im Gefängnis. Nachdem die Beschwerdeführerin zugegeben habe, dass sie per SMS Kontakt mit dem Mann gehabt, ihn aber nie getroffen habe, sei die Sache für den Beschwerdeführer erledigt gewesen. Er habe ihr vergeben, unter anderem auch aufgrund der gemeinsamen Tochter; er wolle nicht, dass diese ohne Mutter aufwachse. Die Beschwerdeführerin habe seit Langem Probleme mit E._______ und dessen Ehefrau gehabt, da dieser ein sehr religiöser Mensch sei, der seine Kinder nicht rauslasse und keine Mobiltelefone kaufe, weil darauf unsittliche Bilder, Videos oder Spiele konsumiert werden könnten. Der Beschwerdeführer habe keinen Grund gehabt, sich die Nachrichten selber anzuschauen, da E._______ ihm bereits alles gesagt und die Beschwerdeführerin alles zugegeben habe. Ausserdem hätte E._______ das Mobiltelefon gar nicht herausgege- ben, da er dieses als Beweis für ihre Untreue gebraucht hätte, hätte er sie getötet. Allfällige Widersprüche in den Anhörungen liessen sich damit be- gründen, dass der Zuckerwert der Beschwerdeführerin plötzlich hoch ge- wesen und es ihr nicht gut gegangen sei, die Anhörung aber nicht unter- brochen worden sei. Zudem sei für die BzP ein Kurdisch-Dolmetscher mit einem anderen Dialekt aufgeboten worden, weshalb Übersetzungsfehler entstanden seien. Im Falle einer Rückkehr sei damit zu rechnen, dass die Beschwerdeführerin getötet werde, um die Ehre der Familie</w:t>
      </w:r>
    </w:p>
    <w:p>
      <w:r>
        <w:t>D-5438/2020 Seite 10 wiederherzustellen. Auch der Beschwerdeführer sei gefährdet. E._______ habe gesagt, er werde einen Auftragsmörder anheuern, der ihn umbringen werde, da aufgrund seiner Flucht mit der Beschwerdeführerin die Familien- ehre noch nicht habe wiederhergestellt werden können. Die Familie schäme sich, an sozialen Anlässen teilzunehmen. Solche Vorfälle würden sich schnell verbreiten. Die Beschwerdeführenden könnten auch keinen Schutz von den staatlichen Behörden erhalten, da E._______ gute Kon- takte zur Familie des Präsidenten der Autonomen Region Kurdistans, Ma- zoud Barzani, habe. Aus diesem Grund sei auch ein in anderer Sache ge- gen E._______ eingeleitetes Strafverfahren eingestellt worden. Die Be- schwerdeführenden würden somit die Flüchtlingseigenschaft erfüllen, wes- halb ihnen Asyl zu gewähren sei.</w:t>
      </w:r>
    </w:p>
    <w:p>
      <w:r>
        <w:rPr>
          <w:b/>
        </w:rPr>
        <w:t>E. 5.3</w:t>
      </w:r>
    </w:p>
    <w:p>
      <w:r>
        <w:t>In ihrer Vernehmlassung führte die Vorinstanz im Wesentlichen aus, die Beschwerde enthalte keine Elemente, die zu einer anderen Einschätzung als der in der Verfügung dargelegten führen würden. Dennoch sei festzu- halten, dass sie das rechtliche Gehör nicht verletzt habe. So habe man anlässlich der Anhörung vom 28. Februar 2020 verschiedene Pausen vor- genommen und in dem Moment, als sich die Beschwerdeführerin nicht mehr gut gefühlt habe, also 20 Minuten vor Ende der Rückübersetzung, habe die befragende Person eine Pause vorgeschlagen, die abgelehnt worden sei. Die Beschwerdeführerin habe somit klar ausgedrückt, die An- hörung weiterführen zu wollen. Ferner seien die vorgebrachten sprachli- chen Probleme gänzlich unfundiert. Die Beschwerdeführerin habe erklärt, den Dolmetscher gut zu verstehen und dies durch ihre Unterschrift bestä- tigt. Im Weiteren werde auf die Erwägungen der Verfügung verwiesen, an welchen festgehalten werde.</w:t>
      </w:r>
    </w:p>
    <w:p>
      <w:r>
        <w:rPr>
          <w:b/>
        </w:rPr>
        <w:t>E. 5.4</w:t>
      </w:r>
    </w:p>
    <w:p>
      <w:r>
        <w:t>Dem wurde in der Replik entgegengesetzt, eine knapp siebenstündige Anhörung sei zu lange. Der Zuckerwert der Beschwerdeführerin sei plötz- lich zu hoch gewesen, wobei sie sich aus Scham oder Furcht vor negativen Folgen nicht gemeldet habe. Sie sei jedoch nicht mehr in der Lage gewe- sen, der Anhörung zu folgen. Die Anhörung hätte abgebrochen werden müssen. Allfällige zu knappe Antworten oder Unklarheiten könnten ihr nicht zum Nachteil gereichen. Sollte die Beschwerde nicht gutgeheissen wer- den, sei die Angelegenheit an die Vorinstanz zurückzuweisen zwecks Durchführung einer gesetzeskonformen Anhörung. Der Beschwerdeführer habe den Dolmetscher bei der ersten Anhörung nicht genügend verstan- den. Er habe dies nicht sogleich gemerkt und deshalb zu Beginn erklärt, er verstehe ihn gut; erst später habe er Schwierigkeiten bekommen. Ferner habe die Beschwerdeführerin aufgrund eines Flecks im Gehirn eine</w:t>
      </w:r>
    </w:p>
    <w:p>
      <w:r>
        <w:t>D-5438/2020 Seite 11 geringe Lebenserwartung und verkrampfe immer wieder. Zur Untermaue- rung ihrer Vorbringen reichten die Beschwerdeführenden eine CD des Spi- tals F._______, Institut für Radiologie, eine Sozialhilfebestätigung sowie verschiedene Referenzschreiben zu den Akten.</w:t>
      </w:r>
    </w:p>
    <w:p>
      <w:r>
        <w:rPr>
          <w:b/>
        </w:rPr>
        <w:t>E. 5.5</w:t>
      </w:r>
    </w:p>
    <w:p>
      <w:r>
        <w:t>Anlässlich ihrer Eingabe vom 2. Mai 2023 legten die Beschwerdefüh- renden dar, ihr älteres Kind habe seit dem Hochwasser, welches am 25. Juli 2021 ihre damalige Wohnung in G._______ überschwemmt habe, Ängste und werde sich deshalb bald ärztlich untersuchen lassen. Sie sowie die Beschwerdeführerin hätten seit diesem Erlebnis unter anderem Angst, wenn es regne. Die Beschwerdeführerin klage ferner über gesundheitliche Probleme. Sie sei bereits zweimal bewusstlos geworden, weshalb ein MRI geplant sei. Ausserdem habe sich ihr psychischer Gesundheitszustand seit dem Tod ihrer Mutter verschlechtert; diese sei in einem Krankenhaus auf- grund eines Herzinfarktes gestorben. Daneben habe sie Probleme mit dem Blutdruck und dem Blutzuckerwert, leide unter starken Kopfschmerzen und Nasenbluten. Schliesslich seien die Beschwerdeführenden sehr bemüht um ihre Integration. Als Beweismittel wurden ein Schreiben des Schulpsy- chologen vom 26. April 2023 betreffend das ältere Kind, diverse Fotogra- fien des Hochwassers, ein Arztbericht vom 30. April 2023 betreffend die Beschwerdeführerin sowie verschiedene Referenzschreiben zu den Akten gereicht.</w:t>
      </w:r>
    </w:p>
    <w:p>
      <w:r>
        <w:rPr>
          <w:b/>
        </w:rPr>
        <w:t>E. 5.6</w:t>
      </w:r>
    </w:p>
    <w:p>
      <w:r>
        <w:t>Dem am 13. April 2024 eingereichten Arztbericht ist zu entnehmen, dass sich die Beschwerdeführerin seit drei Jahren wegen unklaren, uner- träglichen Kopfschmerzen in regelmässiger allgemeinmedizinischer und neurologischer Behandlung befinde. Da man keine organische Ursache gefunden habe, würden die Kopfschmerzen als psychogen und als Folge von zu häufigem Gebrauch von Schmerzmitteln beurteilt. Die Beschwerde- führerin sei aufgrund verschiedener Erlebnisse psychisch sehr belastet. Ferner benötige sie wegen erhöhten Blutdruckes und eines Diabetes mel- litus, der seit der Geburt des zweiten Kindes aufgetreten sei, regelmässige medizinische Kontrollen und Medikamente. Die Augenkontrollen würden eine leichte Veränderung im Augenhintergrund zeigen. Der Rechtsvertreter führte ergänzend an, die behandelnde Hausärztin habe die Beschwerde- führerin aufgrund der psychischen Belastungen an eine Fachärztin für Psy- chiatrie überwiesen. Die Beschwerdeführerin habe davor von einer Be- handlung durch eine Fachärztin für Psychiatrie abgesehen, da sie davon ausgegangen sei, dass sie die Kosten selber tragen müsste, dies aufgrund eines Missverständnisses. Ein psychiatrischer Bericht liege noch nicht vor, werde aber nachgereicht, sobald er vorliege. Angesicht der komplexen</w:t>
      </w:r>
    </w:p>
    <w:p>
      <w:r>
        <w:t>D-5438/2020 Seite 12 medizinischen Situation der Beschwerdeführerin und der Notwendigkeit ei- ner kontinuierlichen und spezialisierten medizinischen Versorgung, die im Heimatland nicht gewährleistet werden könne, werde darum gebeten, die gesundheitlichen Umstände der Beschwerdeführerin zu berücksichtigen.</w:t>
      </w:r>
    </w:p>
    <w:p>
      <w:r>
        <w:rPr>
          <w:b/>
        </w:rPr>
        <w:t>E. 6.1</w:t>
      </w:r>
    </w:p>
    <w:p>
      <w:r>
        <w:t>Glaubhaftmachung im Sinne des Art. 7 Abs. 2 AsylG bedeutet ‒ im Ge- gensatz zum strikten Beweis ‒ ein reduziertes Beweismass und lässt durchaus Raum für gewisse Einwände und Zweifel an den Vorbringen der Gesuchstellenden. Entscheidend ist, ob die Gründe, die für die Richtigkeit der gesuchstellerischen Sachverhaltsdarstellung sprechen, überwiegen oder nicht. Dabei ist auf eine objektivierte Sichtweise abzustellen. Eine we- sentliche Voraussetzung für die Glaubhaftmachung eines Verfolgungs- schicksals ist eine die eigenen Erlebnisse betreffende, substantiierte, im Wesentlichen widerspruchsfreie und konkrete Schilderung der dargelegten Vorkommnisse. Die wahrheitsgemässe Schilderung einer tatsächlich erlit- tenen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 verhaltsdarstellung sprechen (vgl. BVGE 2015/3 E. 6.5.1; 2013/11 E. 5.1; 2012/5 E. 2.2).</w:t>
      </w:r>
    </w:p>
    <w:p>
      <w:r>
        <w:rPr>
          <w:b/>
        </w:rPr>
        <w:t>E. 6.2</w:t>
      </w:r>
    </w:p>
    <w:p>
      <w:r>
        <w:t>Die Vorinstanz legt in ihrer Verfügung nachvollziehbar dar, weshalb sie die Schilderungen der Beschwerdeführenden als unglaubhaft erachtet. Das Gericht schliesst sich dieser Einschätzung an. Tatsächlich fällt bei den Aussagen der Beschwerdeführerin auf, dass sich diese in einem Mass ver- ändert haben, welches sie unglaubhaft erscheinen lassen. Während sie zu Beginn behauptete, viele männliche Freunde zu haben, mit welchen sie in Kontakt stehe, und dass dies in Sulaymaniya in ihrem Umfeld offener ge- handhabt würde als im Umfeld ihres Mannes, gab sie später an, sie habe nur mit einem Mann geschrieben. Anlässlich der zweiten Anhörung er- gänzte sie sogar, die Nachrichten seien so verliebt gewesen, dass sie dafür</w:t>
      </w:r>
    </w:p>
    <w:p>
      <w:r>
        <w:t>D-5438/2020 Seite 13 gesorgt habe, dass diese nach dem Lesen automatisch gelöscht würden. Da es sich dabei um einen Bestandteil des Hauptvorbringens beziehungs- weise den Grund für die geltend gemachten Probleme handelt, ist eine solch ausschlaggebende Anpassung der Aussagen nicht nachvollziehbar und lässt an den gesamten Vorbringen zweifeln. Weiter erscheint auch das Verhalten des Beschwerdeführers nicht nachvollziehbar, wenn dieser sich mit der Situation nur so marginal auseinandergesetzt haben will, dass er über den anderen Mann und die gesendeten und empfangenen Nachrich- ten nichts habe wissen wollen. Wie bereits von der Vorinstanz angeführt, wäre bei einem Sachverhalt wie dem beschriebenen zu erwarten gewesen, dass er versuchen würde, alles zu erfahren, um seine Frau verteidigen und die Familienehre wiederherstellen zu können. Auch fällt auf, dass die Ge- spräche mit dem Bruder und die ausgesprochenen Drohungen nur in sehr allgemeiner, knapper und stereotyper Weise geschildert wurden. Insge- samt vermitteln die Schilderungen der Beschwerdeführenden nicht den Eindruck, diese hätten sie tatsächlich so erlebt, weshalb ihre Vorbringen damit als unglaubhaft erschienen. Es kann im Weiteren auf die diesbezüg- lichen Ausführungen der Vorinstanz verwiesen werden. Die Argumentation in der Beschwerde vermag indessen nicht zu überzeugen und ändert nichts an dieser Einschätzung.</w:t>
      </w:r>
    </w:p>
    <w:p>
      <w:r>
        <w:rPr>
          <w:b/>
        </w:rPr>
        <w:t>E. 6.3</w:t>
      </w:r>
    </w:p>
    <w:p>
      <w:r>
        <w:t>Aus dem Gesagten ergibt sich, dass das SEM in zutreffender Weise zur Einschätzung gelangt ist, die Beschwerdeführenden hätten keine asyl- rechtlich relevante Gefährdung glaubhaft gemacht und würden die Flücht- lingseigenschaft nicht erfüllen. Die Vorinstanz hat folglich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D-5438/2020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drei Bedingungen für einen Verzicht auf den Wegwei- sungsvollzug (Unzulässigkeit, Unzumutbarkeit und Unmöglichkeit) sind al- ternativer Natur. Sobald eine dieser Bedingungen erfüllt ist, ist der Vollzug als undurchführbar zu betrachten und die weitere Anwesenheit der be- troffenen Person in der Schweiz nach den Bestimmungen über die vor- läufige Aufnahme zu regeln (vgl. BVGE 2014/32 E. 9.2 m.w.H.).</w:t>
      </w:r>
    </w:p>
    <w:p>
      <w:r>
        <w:rPr>
          <w:b/>
        </w:rPr>
        <w:t>E. 9</w:t>
      </w:r>
    </w:p>
    <w:p>
      <w:r>
        <w:t>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9.1</w:t>
      </w:r>
    </w:p>
    <w:p>
      <w:r>
        <w:t>Zur Zumutbarkeit des Wegweisungsvollzug führte das SEM aus, der Wegweisungsvollzug in die Autonomen Regionen Kurdistans (Region des "Kurdistan Regional Government" [KRG]) gelte nach wie vor und in Über- einstimmung mit der Praxis des Bundesverwaltungsgerichts als grundsätz- lich zumutbar. Auch würden keine individuellen Gründe gegen die Zumut- barkeit des Wegweisungsvollzugs sprechen. Die Beschwerdeführenden seien jung und würden über Arbeitserfahrung verfügen. Der Beschwerde- führer erfreue sich guter Gesundheit und habe bis zur Ausreise als Taxifah- rer und Friseur gearbeitet. Vor dem Hintergrund der Unglaubhaftigkeit ihrer Vorbringen liege ferner kein Grund vor, weshalb ihre Familienmitglieder sie bei einer Rückkehr nicht unterstützen könnten. Die Beschwerdeführerin habe sodann auch geltend gemacht, ein gutes Verhältnis zu ihrer Familie zu pflegen. Auch der Diabetes der Beschwerdeführerin spreche nicht ge- gen die Zumutbarkeit des Wegweisungsvollzugs, zumal diese auch in ihrer Heimat behandelt werden könne.</w:t>
      </w:r>
    </w:p>
    <w:p>
      <w:r>
        <w:t>D-5438/2020 Seite 15</w:t>
      </w:r>
    </w:p>
    <w:p>
      <w:r>
        <w:rPr>
          <w:b/>
        </w:rPr>
        <w:t>E. 9.2</w:t>
      </w:r>
    </w:p>
    <w:p>
      <w:r>
        <w:t>In der Beschwerde wurde geltend gemacht, das ältere Kind würde in der Schweiz den Kindergarten besuchen. Eine Rückführung ins Heimat- land würde eine Verletzung des Kindswohls darstellen. Anlässlich der wei- teren Eingaben vor dem Bundesverwaltungsgericht wurde ferner darge- legt, die Beschwerdeführerin habe aufgrund eines Flecks im Gehirn eine geringe Lebenserwartung und verkrampfe immer wieder. Ferner sei sie be- reits zweimal bewusstlos geworden, weshalb ein MRI geplant sei. Ausser- dem habe sich ihr psychischer Gesundheitszustand seit dem Tod ihrer Mut- ter verschlechtert; diese sei in einem Krankenhaus an einem Herzinfarkt gestorben. Daneben habe sie Probleme mit dem Blutdruck und dem Blut- zuckerwert, leide unter starken Kopfschmerzen und Nasenbluten. Gemäss Arztbericht vom 30. April 2023 wurden der Beschwerdeführerin Hypertonie, anhaltende Kopfschmerzen, Diabetes melitus sowie eine Depression diag- nostiziert. Das Schädel-MRI zeige eine solitäre hyperintense Marklager- läsion im temporalen Marklager links, wobei eine Verlaufskontrolle diesbe- züglich empfohlen sei. Aufgrund des Bluthochdrucks sowie des Diabetes mellitus benötige sie regelmässige Kontrollen. Sie leide ferner seit drei Jah- ren an anhaltenden Kopfschmerzen, wofür keine krankhafte neurologische Ursache habe gefunden werden können. Im Vordergrund stehe dafür die schwere psychische Belastungssituation. Eine Psychotherapie sei nun be- gonnen worden, wobei diesbezüglich noch kein Bericht hat eingereicht werden können. Das ältere Kind der Beschwerdeführenden habe seit dem Hochwasser, welches am 25. Juli 2021 ihre damalige Wohnung über- schwemmt habe, Ängste. Dem Bericht des Schulpsychologen vom 26. Ap- ril 2023 ist zu entnehmen, das Kind zeige seit dem Unwetter Verhaltens- auffälligkeiten, namentlich Albträume und erhebliche Konzentrations- schwierigkeiten, weshalb eine differenzierte Abklärung indiziert sei und eine Überweisung an die Kinder- und Jugendpsychiatrie empfohlen werde.</w:t>
      </w:r>
    </w:p>
    <w:p>
      <w:r>
        <w:rPr>
          <w:b/>
        </w:rPr>
        <w:t>E. 9.3.1</w:t>
      </w:r>
    </w:p>
    <w:p>
      <w:r>
        <w:t>Das Bundesverwaltungsgericht hielt im Urteil BVGE 2008/5 im Rah- men einer einlässlichen Auseinandersetzung mit der Frage der Zumutbar- keit des Vollzugs von Wegweisungen in die damals drei kurdischen Provin- zen des Nordiraks (Dohuk, Erbil, Sulaymaniya) fest, dass sich sowohl die Sicherheits- als auch die Menschenrechtslage in dieser KRG-Region im Verhältnis zum restlichen Irak relativ gut darstelle. Gestützt auf die vorge- nommene Lageanalyse kam das Bundesverwaltungsgericht zum Schluss, dass ein Wegweisungsvollzug in die kurdischen Provinzen unter der Voraussetzung zumutbar sei, dass die betreffende Person ursprünglich aus der Region stammt oder eine längere Zeit dort gelebt habe und über ein soziales Netz (Familie, Verwandtschaft oder Bekanntenkreis) oder aber</w:t>
      </w:r>
    </w:p>
    <w:p>
      <w:r>
        <w:t>D-5438/2020 Seite 16 über Beziehungen zu den herrschenden Parteien verfüge. Für alleinste- hende Frauen und für Familien mit Kinder sowie für Kranke und Betagte sei bei der Feststellung der Zumutbarkeit des Wegweisungsvollzugs grosse Zurückhaltung angebracht (vgl. BVGE 2008/5 E. 7.5, insbesondere E. 7.5.1 und 7.5.8).</w:t>
      </w:r>
    </w:p>
    <w:p>
      <w:r>
        <w:rPr>
          <w:b/>
        </w:rPr>
        <w:t>E. 9.3.2</w:t>
      </w:r>
    </w:p>
    <w:p>
      <w:r>
        <w:t>Diese Praxis wurde in den folgenden Jahren durch das Bundesver- waltungsgericht bekräftigt. Im Referenzurteil E-3737/2015 vom 14. Dezem- ber 2015 wurde die Lage im Nordirak und die Zumutbarkeitspraxis – unter dem Eindruck des sich im Nordirak ausbreitenden sogenannten Islami- schen Staats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 tuellen Lage im KRG-Gebiet sei allerdings jeweils der Prüfung des Vorlie- gens begünstigender individueller Faktoren – insbesondere derjenigen ei- nes tragfähigen familiären Beziehungsnetzes – besonderes Gewicht bei- zumessen (vgl. Urteil E-3737/2015 E. 7.4.5).</w:t>
      </w:r>
    </w:p>
    <w:p>
      <w:r>
        <w:rPr>
          <w:b/>
        </w:rPr>
        <w:t>E. 9.3.3</w:t>
      </w:r>
    </w:p>
    <w:p>
      <w:r>
        <w:t>Mit Referenzurteil D-913/2021 vom 19. März 2024 hat das Gericht die Lage im Nordirak inklusive Zumutbarkeitspraxis erneut überprüft. Dabei wurde in Bezug auf die Zumutbarkeit des Wegweisungsvollzugs unter an- derem festgehalten, dass sich angesichts der angespannten wirtschaftli- chen Lage sowie der verschiedenen gesellschaftlichen und politischen Spannungsfelder nach wie vor eine detaillierte Prüfung aufdränge, wenn es um den Wegweisungsvollzug von Familien mit Kindern, Betagten oder alleinstehenden Frauen geht. Es sei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dränge sich eine Prüfung dahingehend auf, ob trotz der diesbezüglichen Einschränkungen davon ausgegangen werden kann, dass eine notwendige Behandlung ge- währleistet ist und die Existenzsicherung gelingen kann (vgl. Referenzurteil D-913/2021 E. 14.10).</w:t>
      </w:r>
    </w:p>
    <w:p>
      <w:r>
        <w:rPr>
          <w:b/>
        </w:rPr>
        <w:t>E. 9.4</w:t>
      </w:r>
    </w:p>
    <w:p>
      <w:r>
        <w:t>Die Vorinstanz scheint in ihren Ausführungen zur Zumutbarkeit des Wegweisungsvollzug zu verkennen, dass gemäss gerichtlicher Praxis der</w:t>
      </w:r>
    </w:p>
    <w:p>
      <w:r>
        <w:t>D-5438/2020 Seite 17 Prüfung des Vorliegens begünstigender individueller Faktoren besonderes Gewicht beizumessen ist. Insbesondere bei Familien mit Kindern wird der Vollzug nur als zumutbar erachtet, wenn ein ausreichendes Einkommen sowie adäquater Wohnraum in Aussicht stehen beziehungsweise davon ausgegangen werden kann, dass die Familie sich bei einer Rückkehr eine Existenz aufbauen kann und nicht in eine existenzielle Notlage geraten würde. Vorliegend handelt es sich um eine vierköpfige Familie, wobei die Beschwerdeführerin gesundheitlich stark angeschlagen ist (und das ältere Kind anscheinend ebenfalls gesundheitliche Probleme hat, wobei diese nur teilweise ausgewiesen wurden). Hierbei gilt es nicht in erster Linie die Fra- gen der Behandelbarkeit der konkreten gesundheitlichen Beschwerden respektive diejenige nach dem Standard der medizinischen Versorgung im KRG-Gebiet oder das Vorliegen einer allfälligen medizinischen Notsituation zu klären, sondern eben, ob begünstigende individuelle Faktoren im Sinn der erwähnten Gerichtspraxis gegeben sind. Die Familie wäre mit zwei klei- nen Kindern und einer gesundheitlich stark angeschlagenen Mutter auf eine besonders starke Unterstützung angewiesen. So wird die Beschwer- deführerin aufgrund ihrer gesundheitlichen Situation nicht nur nicht arbeits- fähig sein, sondern es muss aufgrund der Akten auch davon ausgegangen werden, dass sie sich nicht alleine um ihre beiden Kinder kümmern kann. Dies schränkt wiederum die Möglichkeiten des Beschwerdeführers ein, für seine Familie zu sorgen, wobei auch hier die Kosten der gesundheitlichen Versorgung insbesondere der Beschwerdeführerin zu bedenken sind. Die Tragfähigkeit des erforderlichen Beziehungsnetzes kann somit weder mit derjenigen einer alleinstehenden rückkehrenden Person verglichen wer- den, noch mit jener einer Familie, bei der keine gesundheitlichen Probleme vorliegen. Vielmehr ist ein stabiles, engmaschiges Umfeld von nahestehen- den engen Familienmitgliedern notwendig, die selbst in der Lage sind, die vierköpfige Familie bei deren Wiedereingliederung zu unterstützen. Diese Voraussetzung ist aufgrund der Aktenlage vorliegend nicht gegeben. Die gesundheitlichen Probleme der Beschwerdeführerin sind mit Blick auf die Frage der Re-Integrationsmöglichkeiten nicht als "begünstigend", sondern als das Gegenteil davon zu qualifizieren. Unter den gegebenen Umständen würde die Feststellung der Zumutbarkeit des Vollzugs zusätzlich begünsti- gende individuelle Faktoren voraussetzen, welche die gesundheitlichen Beeinträchtigungen aufzuwiegen vermöchten. Derart starke Zumutbar- keitsindizien liegen nicht vor. Zwar hat die Beschwerdeführerin angegeben, einen guten Kontakt mit ihrer Familie zu pflegen, allerdings sind mittlerweile beide Eltern verstorben und sie verfügt lediglich noch über eine Schwester in Sulaymaniya. Es kann nicht davon ausgegangen werden, dass diese Angehörige, die wahrscheinlich über eine eigene Familie verfügt, ein</w:t>
      </w:r>
    </w:p>
    <w:p>
      <w:r>
        <w:t>D-5438/2020 Seite 18 ausreichend tragfähiges Netz für eine vierköpfige Familie darstellt. Ein sol- ches wäre aber gerade für die Beschwerdeführerin sehr wichtig. Für die Angehörigen des Beschwerdeführers in Erbil gilt dasselbe, sofern entge- gen dessen Aussagen davon ausgegangen würde, diese wären bereit, ihn in irgendeiner Form zu unterstützen. So ist sein Vater seit längerem ver- storben und es kann nicht davon ausgegangen werden, dass die Ge- schwister, welche ihre eigenen Familien haben, in der Lage wären, eine vierköpfige Familie mit den Schwierigkeiten, wie sie bei den Beschwerde- führenden vorliegen, zu unterstützen.</w:t>
      </w:r>
    </w:p>
    <w:p>
      <w:r>
        <w:rPr>
          <w:b/>
        </w:rPr>
        <w:t>E. 9.5</w:t>
      </w:r>
    </w:p>
    <w:p>
      <w:r>
        <w:t>Insgesamt ist nach dem Gesagten festzuhalten, dass der Vollzug der Wegweisung der Beschwerdeführenden aus der Schweiz im aktuellen Zeit- punkt als unzumutbar zu qualifizieren ist.</w:t>
      </w:r>
    </w:p>
    <w:p>
      <w:r>
        <w:rPr>
          <w:b/>
        </w:rPr>
        <w:t>E. 10</w:t>
      </w:r>
    </w:p>
    <w:p>
      <w:r>
        <w:t>Aus diesen Erwägungen ergibt sich, dass die Beschwerde betreffend Flüchtlingseigenschaft und Asyl abzuweisen, betreffend Wegweisungsvoll- zug aber gutzuheissen ist. Die Verfügung vom 30. September 2020 ist in den Dispositivziffern 4 und 5 aufzuheben und das SEM anzuweisen, die Beschwerdeführenden wegen Unzumutbarkeit des Wegweisungsvollzugs in der Schweiz vorläufig aufzunehmen.</w:t>
      </w:r>
    </w:p>
    <w:p>
      <w:r>
        <w:rPr>
          <w:b/>
        </w:rPr>
        <w:t>E. 11</w:t>
      </w:r>
    </w:p>
    <w:p>
      <w:r>
        <w:t>Das Bundesverwaltungsgericht hat mit Verfügung vom 18. November 2020 das Gesuch um Gewährung der unentgeltlichen Prozessführung gutge- heissen. Gemäss Akten ist nicht von einer massgebenden Veränderung der finanziellen Umstände auszugehen. Damit ist auf die Erhebung von (reduzierten) Verfahrenskosten zu verzichten.</w:t>
      </w:r>
    </w:p>
    <w:p>
      <w:r>
        <w:rPr>
          <w:b/>
        </w:rPr>
        <w:t>E. 12.1</w:t>
      </w:r>
    </w:p>
    <w:p>
      <w:r>
        <w:t>Soweit die Beschwerde im Wegweisungsvollzugspunkt gutgeheissen wird, ist praxisgemäss das hälftige Honorar des Rechtsbeistands dem SEM zur Vergütung als Parteientschädigung aufzuerlegen (Art. 64 Abs. 1 VwVG). Der verbleibende Honoraranteil ist durch das Gericht zu vergüten.</w:t>
      </w:r>
    </w:p>
    <w:p>
      <w:r>
        <w:rPr>
          <w:b/>
        </w:rPr>
        <w:t>E. 12.2</w:t>
      </w:r>
    </w:p>
    <w:p>
      <w:r>
        <w:t>Der amtliche Rechtsbeistand hat mit seiner Eingabe vom 10. Ja- nuar 2024 eine Kostennote eingereicht. Darin werden Parteikosten von Fr. 1'727.50 ausgewiesen (6.67 Honorarstunden mit einem Stundenansatz Fr. 250.– (Anwalt) beziehungsweise Fr. 166.– (Juristin) plus Auslagen von 126.30 Franken).</w:t>
      </w:r>
    </w:p>
    <w:p>
      <w:r>
        <w:t>D-5438/2020 Seite 19</w:t>
      </w:r>
    </w:p>
    <w:p>
      <w:r>
        <w:rPr>
          <w:b/>
        </w:rPr>
        <w:t>E. 12.3</w:t>
      </w:r>
    </w:p>
    <w:p>
      <w:r>
        <w:t>Der vom amtlichen Rechtsbeistand ausgewiesene zeitliche Vertre- tungsaufwand erscheint angemessen. Die Advokatur Roth ist in diesem Sinne zu entschädigen. Dazu kommt eine weitere Eingabe während des Verfahrens durch den Rechtsvertreter nachdem dieser selbständig tätig wurde. Soweit den Vollzug der Wegweisung betreffend, ist auch der ver- rechnete Stundenansatz nicht zu beanstanden (vgl. Art. 10 Abs. 2 Satz 1 des Reglements vom 21. Februar 2008 über die Kosten und Entschädigun- gen vor dem Bundesverwaltungsgericht [VGKE, SR 173.320.2]); soweit die Beschwerdeführenden (im Asylpunkt) unterliegen, gelten praxisgemäss tiefere Ansätze.</w:t>
      </w:r>
    </w:p>
    <w:p>
      <w:r>
        <w:rPr>
          <w:b/>
        </w:rPr>
        <w:t>E. 12.4</w:t>
      </w:r>
    </w:p>
    <w:p>
      <w:r>
        <w:t>In Würdigung aller dieser massgebenden Faktoren und der relevan- ten Stundenansätze ist das Honorar, welches der Advokatur Roth auszu- zahlen ist, auf insgesamt Fr. 1'727.50, jenes, welches dem Rechtsvertreter als selbständiger Anwalt auszuzahlen ist, auf Fr. 400.– festzusetzen, womit von einem Gesamthonorar von Fr. 2'127.50 auszugehen ist. Der Einfach- heit halber sind diese Beträge je hälftig durch die Vorinstanz und durch die Gerichtskasse zu vergüten. (Dispositiv nächste Seite)</w:t>
      </w:r>
    </w:p>
    <w:p>
      <w:r>
        <w:t>D-5438/2020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