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D-5437/2022 vom 26. Oktober 2022</w:t>
      </w:r>
    </w:p>
    <w:p>
      <w:r>
        <w:t>Bundesverwaltungsgericht, 2022-10-26, DE</w:t>
      </w:r>
    </w:p>
    <w:p>
      <w:r>
        <w:rPr>
          <w:b/>
        </w:rPr>
        <w:t xml:space="preserve">Quelle: </w:t>
      </w:r>
      <w:r>
        <w:t>https://mcp.opencaselaw.ch/entscheid/bvger_D-5437_2022_d20221026</w:t>
      </w:r>
    </w:p>
    <w:p>
      <w:r>
        <w:t>FR: TAF D-5437/2022 du 26 octobre 2022</w:t>
      </w:r>
    </w:p>
    <w:p>
      <w:r>
        <w:t>IT: TAF D-5437/2022 del 26 ottobre 2022</w:t>
      </w:r>
    </w:p>
    <w:p>
      <w:pPr>
        <w:pStyle w:val="Heading2"/>
      </w:pPr>
      <w:r>
        <w:t>Regeste</w:t>
      </w:r>
    </w:p>
    <w:p>
      <w:r>
        <w:t>Asyl und Wegweisung | Asyl und Wegweisung; Verfügung des SEM vom 26. Oktober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Die Be- schwerdeführerin ist als Verfügungsadressatin zur Beschwerdeführung le- gitimiert (Art. 48 VwVG). Auf die frist- und formgerecht eingereichte Be- schwerde ist einzutreten (Art. 108 Abs. 1 AsylG i.V.m. Art. 10 Covid-19-Ver- ordnung Asyl vom 20. April 2020 [SR 142.318] und Art. 52 Abs. 1 VwVG).</w:t>
      </w:r>
    </w:p>
    <w:p>
      <w:r>
        <w:t>D-5437/2022 Seite 5</w:t>
      </w:r>
    </w:p>
    <w:p>
      <w:r>
        <w:rPr>
          <w:b/>
        </w:rPr>
        <w:t>E. 1.2</w:t>
      </w:r>
    </w:p>
    <w:p>
      <w:r>
        <w:t>Das Bundesverwaltungsgericht koordiniert das vorliegende Verfahren antragsgemäss mit der ebenfalls am Bundesverwaltungsgericht hängigen Beschwerde des Partners der Beschwerdeführerin (vgl. D-5435/2022). Die Akten beider Asylverfahren werden jeweils auch für das konnexe Verfahren berücksichtigt. Zudem werden beide Fälle durch denselben Spruchkörper beurteilt und gleichzeitig entschieden.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(unrichtige und unvollstän- dige Feststellung des rechtserheblichen Sachverhalts sowie Verletzung des Willkürverbots) erhoben. Sie sind vorab zu beurteilen, da sie gegebe- nenfalls geeignet sind, eine Kassation der vorinstanzlichen Verfügung zu bewirken.</w:t>
      </w:r>
    </w:p>
    <w:p>
      <w:r>
        <w:rPr>
          <w:b/>
        </w:rPr>
        <w:t>E. 4.2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w:t>
      </w:r>
    </w:p>
    <w:p>
      <w:r>
        <w:t>D-5437/2022 Seite 6 Soweit die Beschwerdeführerin in diesem Zusammenhang rügt, das SEM verkenne sowohl das Vorliegen einer asylrelevanten Verfolgung im Heimat- land als auch von Wegweisungsvollzugshindernissen, vermengt sie die sich aus dem Untersuchungsgrundsatz ergebende Pflicht zur Feststellung des rechtserheblichen Sachverhalts mit der rechtlichen Würdigung der Sa- che, welche die materielle Entscheidung über die vorgebrachten Asyl- gründe und Wegweisungsvollzugshindernisse betrifft, weshalb diesbezüg- lich auf die nachfolgenden Erwägungen zu verweisen ist. Alleine der Um- stand, dass die Beschwerdeführerin die Auffassung und Schlussfolgerun- gen des SEM nicht teilt, stellt mithin keine unrichtige beziehungsweise un- vollständige Sachverhaltsfeststellung dar. Eine weitere Verletzung der Untersuchungspflicht erblickt die Beschwerde- führerin darin, dass das SEM den medizinischen Sachverhalt, insbeson- dere betreffend ihre Tochter, nicht hinreichend abgeklärt habe. Diesbezüg- lich ist vorab festzuhalten, dass die Tochter der Beschwerdeführerin nicht Partei des vorliegenden Asylverfahrens ist, weshalb die ihre Person betref- fende unvollständige oder unrichtige Sachverhaltsabklärung nicht gerügt werden kann. Im Übrigen ergeben sich nach Prüfung der Akten keine An- haltspunkte, welche den Schluss zulassen würden, die Vorinstanz habe den medizinischen Sachverhalt in Bezug auf die Beschwerdeführerin un- vollständig oder unrichtig abgeklärt, zumal die Beschwerdeführerin – über die erfolgten medizinischen Behandlungen hinaus (vgl. Prozessge- schichte, Bst. B.) – im vorinstanzlichen Verfahren keine gesundheitlichen Probleme geltend machte (SEM-Akten 1177507-19/17 [nachfolgend A19] F4-9) und die erstmals auf Beschwerdeebene vorgebrachten psychischen Probleme weder belegte noch ansatzweise substantiierte (vgl. Be- schwerde, S. 9 f. Ziff. 24 und 28).</w:t>
      </w:r>
    </w:p>
    <w:p>
      <w:r>
        <w:rPr>
          <w:b/>
        </w:rPr>
        <w:t>E. 4.3</w:t>
      </w:r>
    </w:p>
    <w:p>
      <w:r>
        <w:t>Sodann liegt Willkür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BGE 133 I 149 E. 3.1 m.w.H.). Auf Beschwerde- ebene wird jedoch weder näher ausgeführt (vgl. Beschwerde, S. 3 Ziff. 2) noch ist – im Sinne einer Prüfung von Amtes wegen – ersichtlich, dass und inwiefern die Erwägungen des SEM darunter zu subsumieren wären. An- gesichts der über eine blosse Willkürprüfung hinausgehenden Kognition des Gerichts kommt der Rüge der Willkür ohnehin keine selbständige Be- deutung zu.</w:t>
      </w:r>
    </w:p>
    <w:p>
      <w:r>
        <w:t>D-5437/2022 Seite 7</w:t>
      </w:r>
    </w:p>
    <w:p>
      <w:r>
        <w:rPr>
          <w:b/>
        </w:rPr>
        <w:t>E. 4.4</w:t>
      </w:r>
    </w:p>
    <w:p>
      <w:r>
        <w:t>Nach dem Gesagten besteht keine Veranlassung, die angefochtene Verfügung aus formellen Gründen aufzuheben und die Sache an das SEM zurückzuweisen. Der entsprechende Subeventualantrag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gelangt in der angefochtenen Verfügung zum Schluss, die Vorbringen der Beschwerdeführerin hielten den Anforderungen an die Flüchtlingseigenschaft gemäss Art. 3 AsylG nicht stand. Im Wesentlichen hält es fest, dass es sich bei den von der Beschwerde- führerin geltend gemachten Behelligungen seitens der Familie H._______ um eine Verfolgung durch private Drittpersonen handle, gegen die der ko- lumbianische Staat grundsätzlich schutzfähig und schutzwillig sei. Vorlie- gend gebe es keine konkreten Hinweise, wonach sie im obgenannten Zu- sammenhang keinen Schutz erhalten hätte, wenn sie eine Anzeige bei der Polizei erstattet hätte, was sie versäumt habe. Die Behauptungen über die Schutzunfähigkeit der Behörden erschöpften sich in Vermutungen, wonach die Familie H._______ über Beziehungen zur Polizei verfüge, indem ein (…) und weitere Verwandte dort arbeiteten. Sodann liessen die geschilder- ten Umstände darauf schliessen, dass es sich um einen Konflikt mit der Familie H._______ handle, welcher nicht auf eine paramilitärische Gruppe</w:t>
      </w:r>
    </w:p>
    <w:p>
      <w:r>
        <w:t>D-5437/2022 Seite 8 zurückzuführen sei. Entsprechend sei die geltend gemachte Verfolgung lo- kal begrenzt, weshalb es ihr möglich sei, in einem anderen Landesteil Schutz zu suchen. Aufgrund der fehlenden Asylrelevanz könne vorliegend auf eine Glaubhaftigkeitsprüfung verzichtet werden.</w:t>
      </w:r>
    </w:p>
    <w:p>
      <w:r>
        <w:t>Zur Stellungnahme zum Verfügungsentwurf erwägt es, dass damit keine Tatsachen oder Beweismittel vorgelegt worden seien, welche eine Ände- rung des dargelegten Standpunktes rechtfertigen könnten, weshalb auf die bisherigen Erwägungen verwiesen werden könne. Der Vollständigkeit hal- ber sei dennoch anzumerken, dass die Beschwerdeführerin im Rahmen der Anhörung den vollständigen Namen der AUC nicht habe nennen kön- nen (vgl. A19 47-51), was Zweifel an der vorgebrachten Verfolgung auf- kommen lasse. Ungeachtet der Glaubhaftigkeit dieses Vorbringens und der bereits erwähnten Schutzmassnahmen sei die AUC – entgegen den Vor- bringen der Beschwerdeführerin – auch nicht auf dem gesamten Staatsge- biet Kolumbiens aktiv. Der Vollständigkeit halber sei ebenfalls anzufügen, dass die Beschwerdeführerin den in der Stellungnahme vorgebrachten Wohnsitzwechsel in der Anhörung nicht erwähnt habe (vgl. A19 F40, F155).</w:t>
      </w:r>
    </w:p>
    <w:p>
      <w:r>
        <w:rPr>
          <w:b/>
        </w:rPr>
        <w:t>E. 6.2</w:t>
      </w:r>
    </w:p>
    <w:p>
      <w:r>
        <w:t>Die Beschwerdeführerin beschränkt sich in ihrer Rechtsmitteleingabe inhaltlich auf eine sinngemässe Wiederholung der bisherigen Aussagen.</w:t>
      </w:r>
    </w:p>
    <w:p>
      <w:r>
        <w:rPr>
          <w:b/>
        </w:rPr>
        <w:t>E. 7.1</w:t>
      </w:r>
    </w:p>
    <w:p>
      <w:r>
        <w:t>Das Bundesverwaltungsgericht gelangt nach Prüfung der Akten zum Schluss, dass das SEM zutreffend festgehalten hat, die Vorbringen der Be- schwerdeführerin genügten den Anforderungen an die Flüchtlingseigen- schaft im Sinne von Art. 3 AsylG nicht. Auf die betreffenden Ausführungen in der angefochtenen Verfügung (vgl. die Zusammenfassung der entspre- chenden Erwägungen in E. 6.1 des vorliegenden Urteils) kann mit den nachfolgenden Ergänzungen verwiesen werden. Mit dem Wiederholen der bisherigen Aussagen hält die Beschwerdeführerin der Argumentation des SEM nichts Konkretes entgegen.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w:t>
      </w:r>
    </w:p>
    <w:p>
      <w:r>
        <w:t>D-5437/2022 Seite 9 werden kann, dass er jederzeit präventiv in alle Lebensbereiche seiner Bür- ger eingreifen kann (vgl. zu dieser sogenannten Schutztheorie BVGE 2011/51 E. 7.1-7.4, 2008/12 E. 7.2.6.2, 2008/4 E. 5.2). Ohne die sowohl in der Stellungnahme als auch auf Beschwerdeebene geltend gemachte, in verschiedenen Gegenden Kolumbiens bisweilen pre- käre Sicherheitslage in Abrede stellen zu wollen, geht auch das Bundes- verwaltungsgericht in ständiger Praxis von der grundsätzlichen Schutzfä- higkeit und Schutzwilligkeit der kolumbianischen Strafverfolgungs- und Justizbehörden aus (vgl. etwa Urteile des BVGer D-4959/2022 und D-4941/2022 vom 29. November 2022 S. 8/9, D-1026/2022 und D-1023/ 2022 vom 5. April 2022 E. 6.3.4 sowie D-1633/2021 vom 25. Mai 2021 E. 7.1.3). Sodann ist dem SEM (im Ergebnis) darin zuzustimmen, dass die Beschwerdeführerin zwar geltend machte, sich erfolglos an die örtliche Po- lizei gewandt zu haben (vgl. A19 F12), auf entsprechende Nachfrage aber explizit verneinte, jemals Anzeige bei der besagten oder Beschwerde bei der nächst höheren (gerichtlichen) Instanz erstattet zu haben (vgl. A19 F55-58). Damit hat sie die Schutzsuche in Kolumbien offensichtlich nicht ausgeschöpft, wozu sie jedoch gehalten gewesen wäre. Auch die in der Stellungnahme zum Verfügungsentwurf angerufenen Medienberichte ver- mögen die Vermutung der bestehenden Schutzfähigkeit und -willigkeit der kolumbianischen Behörden nicht umzustossen, zumal sie keinen konkre- ten Bezug zur Person der Beschwerdeführerin und deren individuellen Asylvorbringen aufweisen. Etwas anderes ergibt sich im Übrigen auch nicht aus dem eingereichten Bericht des kolumbianischen Instituts für Familien- schutz betreffend ihre Tochter vom 28. März 2022 (vgl. Prozessgeschichte, Bst. B.c), zumal sie auch hier auf die Möglichkeit hinzuweisen ist, sich – nötigenfalls mit Hilfe einer Anwältin oder eines Anwalts – an eine andere oder übergeordnete Stelle zu wenden. Den Akten lassen sich sodann keine konkreten Hinweise für die Annahme entnehmen, die heimatlichen Behör- den würden der Beschwerdeführerin bei Bedarf den erforderlichen Schutz verweigern, zumal auch keine Hinweise vorliegen, dass ihr die Hilfe aus einem der in Art. 3 Abs. 1 AsylG genannten Gründe verweigert würde. Der geltend gemachten Gefahr von Nachstellungen seitens privater Drittperso- nen ist daher – in Übereinstimmung mit dem SEM – keine asylrechtliche Relevanz zuzuerkennen. In Anbetracht dessen erübrigt es sich, auf die ein- gereichten Fotografien (vgl. Prozessgeschichte, Bst. C.c) und Ungereimt- heiten im Sachverhaltsvortrag einzugehen.</w:t>
      </w:r>
    </w:p>
    <w:p>
      <w:r>
        <w:rPr>
          <w:b/>
        </w:rPr>
        <w:t>E. 7.3</w:t>
      </w:r>
    </w:p>
    <w:p>
      <w:r>
        <w:t>Entgegen der Auffassung der Beschwerdeführerin hat das SEM im Üb- rigen zu Recht ergänzend darauf hingewiesen, dass sie sich alternativ</w:t>
      </w:r>
    </w:p>
    <w:p>
      <w:r>
        <w:t>D-5437/2022 Seite 10 auch in einer anderen Region Kolumbiens aufhalten könnte, falls sie sich an ihrem bisherigen Wohnsitz trotz der Schutzmassnahmen unsicher füh- len sollte.</w:t>
      </w:r>
    </w:p>
    <w:p>
      <w:r>
        <w:rPr>
          <w:b/>
        </w:rPr>
        <w:t>E. 7.4</w:t>
      </w:r>
    </w:p>
    <w:p>
      <w:r>
        <w:t>Die Vorinstanz hat demzufolge die Flüchtlingseigenschaft der Be- schwerdeführerin zu Recht verneint und ihr Asylgesuch folgerichtig abge- lehnt.</w:t>
      </w:r>
    </w:p>
    <w:p>
      <w:r>
        <w:rPr>
          <w:b/>
        </w:rPr>
        <w:t>E. 8</w:t>
      </w:r>
    </w:p>
    <w:p>
      <w:r>
        <w:t>Gemäss Art. 44 AsylG verfügt das SEM in der Regel die Wegweisung aus der Schweiz, wenn es das Asylgesuch ablehnt oder darauf nicht eintritt. Die Beschwerdeführerin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t>D-5437/2022 Seite 11</w:t>
      </w:r>
    </w:p>
    <w:p>
      <w:r>
        <w:rPr>
          <w:b/>
        </w:rPr>
        <w:t>E. 9.2.2</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28. Februar 2008, Grosse Kammer 37201/06, §§ 124– 127 m.w.H.). Solches wird von der Beschwerdeführerin indessen weder vorgebracht noch ergeben sich entsprechende konkrete Anhaltspunkte aus den Akten. Auch die allgemeine Menschenrechtssituation im Heimatstaat lässt den Wegweisungsvollzug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Kolumbien herrscht weder Krieg oder Bürgerkrieg noch eine Situ- ation allgemeiner Gewalt, aufgrund derer eine Rückkehr generell unzumut- bar wäre (vgl. hierzu Urteil des BVGer D-0908/2021 vom 11. Oktober 2021 E. 7.4.2 m.w.H sowie jüngst D-4959/2022 vom 29. November 2022 S. 12 und D-4941/2022 vom 29. November 2022 S. 11).</w:t>
      </w:r>
    </w:p>
    <w:p>
      <w:r>
        <w:rPr>
          <w:b/>
        </w:rPr>
        <w:t>E. 9.3.2</w:t>
      </w:r>
    </w:p>
    <w:p>
      <w:r>
        <w:t>Auch sprechen keine individuellen Gründe gegen einen Wegwei- sungsvollzug. Bei der Beschwerdeführerin handelt es sich um eine (…)- jährige Frau, die in Kolumbien mit (…), (…), (…) und (…) auf ein tragfähi- ges Beziehungsnetz und eine gesicherte Wohnsituation zurückgreifen kann (vgl. A19 F136, F139 f., F160-168). Weiter hat sie in ihrem Heimat-</w:t>
      </w:r>
    </w:p>
    <w:p>
      <w:r>
        <w:t>D-5437/2022 Seite 12 land eine Ausbildung als (…) absolviert und mehrere Jahre Berufserfah- rung gesammelt (vgl. A19 F126-136). Ausserdem leidet sie den Akten zu- folge – abgesehen von (…) (vgl. A19 F4-9) – an keinen gesundheitlichen Problemen. Im Übrigen steht es der Beschwerdeführerin angesichts der in Kolumbien bestehenden medizinischen Infrastruktur offen, sich in ihrer Hei- mat weiterbehandeln zu lassen. Dasselbe hat nach dem zuvor Dargelegten für die erstmals auf Beschwerdeebene geltend gemachten, jedoch weder belegten noch substantiierten psychischen Probleme zu gelten. Ferner steht es der Beschwerdeführerin im Rahmen der Rückkehr offen, vor der Ausreise beim SEM einen Antrag auf medizinische Rückkehrhilfe zu stel- len, die unter anderem in der Mitgabe von Medikamenten bestehen kann (vgl. Art. 93 Abs. 1 Bst. d AsylG; Art. 75 der Asylverordnung 2 vom 11. Au- gust 1999 [AsylV2, SR 142.312]). Entgegen der Auffassung der Beschwer- deführerin kann sie schliesslich auch aus Art. 3 des Übereinkommens vom 20. November 1989 über die Rechte des Kindes (KRK, SR 0.107) kein Voll- zugshindernis ableiten, zumal wiederum darauf hinzuweisen ist, dass ihre Tochter nicht Partei des vorliegenden Asylverfahrens ist und sich im Übri- gen auch nicht in der Schweiz aufhält.</w:t>
      </w:r>
    </w:p>
    <w:p>
      <w:r>
        <w:rPr>
          <w:b/>
        </w:rPr>
        <w:t>E. 9.3.3</w:t>
      </w:r>
    </w:p>
    <w:p>
      <w:r>
        <w:t>Nach dem Gesagten erweist sich der Vollzug der Wegweisung ins- gesamt als zumutbar.</w:t>
      </w:r>
    </w:p>
    <w:p>
      <w:r>
        <w:rPr>
          <w:b/>
        </w:rPr>
        <w:t>E. 9.4</w:t>
      </w:r>
    </w:p>
    <w:p>
      <w:r>
        <w:t>Schliesslich verfügt die Beschwerdeführerin über einen gültigen Reise- pass (vgl. Prozessgeschichte, Bst. B.c), weshalb der Vollzug der Wegwei- 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Die Beschwerdeführerin beantragt die Gewährung der unentgeltli- chen Prozessführung und amtlichen Rechtsverbeiständung (Art. 65 Abs. 1 VwVG und Art. 102m Abs. 1 Bst. a und Abs. 4 AsylG). Aufgrund der vorste- henden Erwägungen ergibt sich, dass ihre Begehren als aussichtslos zu gelten haben. Damit ist eine der kumulativ zu erfüllenden Voraussetzungen</w:t>
      </w:r>
    </w:p>
    <w:p>
      <w:r>
        <w:t>D-5437/2022 Seite 13 nicht gegeben, weshalb die Gesuche ungeachtet der geltend gemachten Mittellosigkeit abzuweisen sind.</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Das Gesuch um Erlass des Kostenvorschusses ist mit vor- liegendem Direktentscheid gegenstandslos geworden. (Dispositiv nächste Seite)</w:t>
      </w:r>
    </w:p>
    <w:p>
      <w:r>
        <w:t>D-5437/2022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