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D-5436/2021 vom 21. Dezember 2021</w:t>
      </w:r>
    </w:p>
    <w:p>
      <w:r>
        <w:t>Bundesverwaltungsgericht, 2021-12-21, DE</w:t>
      </w:r>
    </w:p>
    <w:p>
      <w:r>
        <w:rPr>
          <w:b/>
        </w:rPr>
        <w:t xml:space="preserve">Quelle: </w:t>
      </w:r>
      <w:r>
        <w:t>https://mcp.opencaselaw.ch/entscheid/bvger_D-5436_2021</w:t>
      </w:r>
    </w:p>
    <w:p>
      <w:r>
        <w:t>FR: TAF D-5436/2021 du 21 décembre 2021</w:t>
      </w:r>
    </w:p>
    <w:p>
      <w:r>
        <w:t>IT: TAF D-5436/2021 del 21 dicembre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des Bundesgesetzes über das Bundesverwaltungsgericht vom 17. Juni 2005 (VGG; SR 173.32) ist das Bundesverwaltungsgericht zur Beurteilung von Beschwerden gegen Verfügungen nach Art. 5 des Bundesgesetzes über das Verwaltungsverfahren vom 20. Dezember 1986 (VwVG; SR 172.021) zuständig und entscheidet auf dem Gebiet des Asyls in der Regel - wie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somit einzutreten (Art. 108 Abs. 3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der Wegweisung und des Wegweisungsvollzugs hat die Vorinstanz eine materielle Prüfung vorgenommen, weshalb dem Bundesverwaltungsgericht diesbezüglich volle Kognition zukommt.</w:t>
      </w:r>
    </w:p>
    <w:p>
      <w:r>
        <w:rPr>
          <w:b/>
        </w:rPr>
        <w:t>E. 3</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w:t>
      </w:r>
    </w:p>
    <w:p>
      <w:r>
        <w:t>Das Rechtsbegehren des Beschwerdeführers, die Verfügung des SEM sei aufzuheben und die Sache sei zur Neubeurteilung an die Vorinstanz zurückzuweisen, wurde in der Beschwerde inhaltlich nicht begründet. Mangels Hinweise in den Akten auf eine ungenügende Verfahrensführung durch die Vorinstanz, welche eine Rückweisung der Sache zwecks erneuter Prüfung rechtfertigen würde, ist auf dieses Eventualbegehren (Rechtsbegehren 3 der Beschwerde) nicht weiter einzugehen.</w:t>
      </w:r>
    </w:p>
    <w:p>
      <w:r>
        <w:rPr>
          <w:b/>
        </w:rPr>
        <w:t>E. 5.1</w:t>
      </w:r>
    </w:p>
    <w:p>
      <w:r>
        <w:t>Gemäss Art. 31a Abs. 1 Bst. a AsylG wird auf ein Asylgesuch nicht eingetreten, wenn die asylsuchende Person in einen nach Art. 6a Abs. 2 Bst. b AsylG als sicheren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Bundesrats vom 14. Dezember 2007 wurden sämtliche Länder der Europäischen Union (EU) und der Europäischen Freihandelsassoziation (EFTA) als sichere Drittstaaten bezeichnet.</w:t>
      </w:r>
    </w:p>
    <w:p>
      <w:r>
        <w:rPr>
          <w:b/>
        </w:rPr>
        <w:t>E. 5.3</w:t>
      </w:r>
    </w:p>
    <w:p>
      <w:r>
        <w:t>Die Vorinstanz stellte in der angefochtenen Verfügung zutreffend fest, dass es sich bei Griechenland - als Mitglied der EU - um einen sicheren Drittstaat im Sinne von Art. 6a Abs. 2 Bst. b AsylG handelt, und legte ausführlich und zutreffend dar, weshalb sie nicht auf das Asylgesuch des Beschwerdeführers eingetreten ist. Sodann ist den Akten zu entnehmen, dass die griechischen Behörden den Beschwerdeführer als Flüchtling anerkannt, ihm eine Aufenthaltsbewilligung erteilt und seiner Rückübernahme am 12. November 2021 ausdrücklich zugestimmt haben (vgl. SEM-Akte 1114626-12/1). Darüber hinaus dürfte die offenbar bis (...) 2022 gültige Aufenthaltsbewilligung verlängerbar sein, solange die von Griechenland gewährte Schutzgewährung Bestand hat; der Schutz würde erst erlöschen, wenn die Umstände, die zu ihm geführt haben, weggefallen sind, wofür es vorliegend jedoch keinerlei Hinweise gibt (vgl. Urteil des BVGer D-5056/2021 vom 29. November 2021 E. 5.2).</w:t>
      </w:r>
    </w:p>
    <w:p>
      <w:r>
        <w:rPr>
          <w:b/>
        </w:rPr>
        <w:t>E. 5.4</w:t>
      </w:r>
    </w:p>
    <w:p>
      <w:r>
        <w:t>Demnach sind die Voraussetzungen für einen Nichteintretensentscheid nach Art. 31a Abs. 1 Bst. a AsylG erfüllt, weshalb das SEM auf das Asylgesuch des Beschwerdeführers zu Recht nicht eingetreten ist. Dies wurde vom Beschwerdeführer im Übrigen auch nicht bestritten.</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FK, Art. 25 Abs. 3 der Bundesverfassung der Schweizerischen Eidgenossenschaft vom 18. April 1999 [BV; SR 101], Art. 3 FoK und Art. 3 EMRK) einer Weiterreise der Ausländerin oder des Ausländers in den Heimat-, Herkunfts- oder einen Drittstaat entgegenstehen (Art. 83 Abs. 3 AIG).</w:t>
      </w:r>
    </w:p>
    <w:p>
      <w:r>
        <w:rPr>
          <w:b/>
        </w:rPr>
        <w:t>E. 7.2.2</w:t>
      </w:r>
    </w:p>
    <w:p>
      <w:r>
        <w:t>Gemäss Art. 6a AsylG besteht zugunsten sicherer Drittstaaten - wie Griechenland - die Vermutung, dass diese ihre völkerrechtlichen Verpflichtungen, darunter im Wesentlichen das Refoulement-Verbot und grundlegende menschenrechtliche Garantien, einhalten (vgl. Fanny Matthey, in: Amarelle/Son Nguyen [Hrsg.], Code annoté de droit des migrations, Bern 2015, N 12 zu Art. 6a AsylG, S. 68). Es obliegt der betroffenen Person, diese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7.2.3</w:t>
      </w:r>
    </w:p>
    <w:p>
      <w:r>
        <w:t>Das Bundesverwaltungsgericht geht in konstanter Rechtsprechung davon aus, dass Griechenland als Signatarstaat der EMRK, des FoK und des FK sowie des Zusatzprotokolls des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dann bejaht, wenn im jeweiligen Einzelfall konkrete Anhaltspunkte für Völkerrechtsverletzungen vorliegen. Obgleich die Lebensbedingungen in Griechenland schwierig sind, ist gemäss Rechtsprechung diesbezüglich nicht von einer generellen unmenschlichen oder entwürdigenden Behandlung von Schutzberechtigten im Sinne von Art. 3 EMRK respektive einer existenziellen Notlage auszugehen (so insbesondere das Urteil des BVGer D-559/2020 vom 13. Februar 2020 [als Referenzurteil publiziert] E. 8.2, m.w.H.). Die bekannten Unzulänglichkeiten treten nicht in einer Weise auf, die darauf schliessen liesse, dass Griechenland grundsätzlich nicht gewillt oder nicht fähig wäre, Schutzberechtigten die ihnen zustehenden Rechte und Ansprüche zu gewähren, beziehungsweise dass diese bei Bedarf nicht auf dem Rechtsweg durchgesetzt werden könnten (vgl. beispielsweise Urteile des BVGer E-3183/2021 vom 16. Juli 2021 E. 8.4.4, D-3708/2021 vom 27. August 2021 E. 5.4.4, E-319/2021 vom 27. Januar 2021 E. 5.3 und E-4617/2020 vom 24. September 2020 E. 9.1). An dieser Einschätzung vermögen auch die zitierten Urteile deutscher und niederländischer Verwaltungsgerichte nichts zu ändern, zumal diese für die Schweiz nicht verbindlich sind. Personen mit Schutzstatus sind - unabhängig von ihrer sexuellen Orientierung - griechischen Bürgerinnen und Bürgern gleichgestellt in Bezug auf Fürsorge und den Zugang zu Gerichten respektive anderen Ausländern und Ausländerinnen gleichgestellt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FK), Bildung (Art. 27 FK), Sozialhilfeleistungen (Art. 29 FK), Wohnraum (Art. 32 FK) und medizinischer Versorgung (Art. 30 FK). Es darf inskünftig vom Beschwerdeführer erwartet werden, sich bei allfälligen vorübergehenden Einschränkungen - beispielsweise wegen der geltend gemachten nicht angemessenen Unterbringen - an die griechischen Behörden zu wenden und die erforderliche Hilfe nötigenfalls auf dem Rechtsweg einzufordern. Im Falle einer Verletzung der Garantien der EMRK steht gestützt auf Art. 34 EMRK letztlich der Rechtsweg an den EGMR offen (vgl. Urteil des BVGer D-2873/2021 vom 3. September 2021 E. 7.2 m.H. auf das Referenzurteil des BVGer D-559/2020 vom 13. Februar 2020 E. 8.2).</w:t>
      </w:r>
    </w:p>
    <w:p>
      <w:r>
        <w:rPr>
          <w:b/>
        </w:rPr>
        <w:t>E. 7.2.4</w:t>
      </w:r>
    </w:p>
    <w:p>
      <w:r>
        <w:t>Im vorliegenden Fall bestehen keine hinreichenden Anhaltspunkte dafür, dass für den Beschwerdeführer persönlich ein "real risk" bestehen würde, bei einer Rückkehr nach Griechenland dort einer nach Art. 3 EMRK oder Art. 1 FoK verbotenen Strafe oder Behandlung ausgesetzt zu werden. So hat er nicht vorgebracht, bei den griechischen Behörden um entsprechenden Schutz ersucht zu haben, und es ist ausserdem nicht ersichtlich, dass er rechtlich gegen eine allfällige Verweigerung von Unterstützungsleistungen vorgegangen wäre. Es ist unbestritten, dass die Lebensbedingungen in Griechenland schwierig sind. Die blosse Möglichkeit, in nicht absehbarer Zeit aus nicht voraussehbaren Gründen in eine missliche Lebenssituation geraten zu können, vermag die Schwelle zu einem entsprechenden "real risk" nicht zu überschreiten.</w:t>
      </w:r>
    </w:p>
    <w:p>
      <w:r>
        <w:rPr>
          <w:b/>
        </w:rPr>
        <w:t>E. 7.2.5</w:t>
      </w:r>
    </w:p>
    <w:p>
      <w:r>
        <w:t>Gemäss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§183). Von einer solchen Situation ist vorliegend nicht auszugehen. Zwar gab der Beschwerdeführer anlässlich des persönlichen Gesprächs zu Protokoll, er leide an (...) (vgl. SEM-Akte 1114626-17/4, S. 3). Gemäss Abklärungen des SEM beim Gesundheitsdienst des BAZ, habe er sich jedoch nie mit Beschwerden gemeldet und es sei weder ein Arzttermin in Auftrag gegeben worden noch seien zurzeit Arzttermine ausstehend (vgl. SEM-Akte 1114626-22/1). Auch auf Beschwerdeebene wurden keinerlei ärztliche Unterlagen eingereicht, woraus zu schliessen ist, dass eine Behandlung bislang offenbar nicht notwendig geworden ist. Damit weist der Beschwerdeführer aktuell keine gesundheitlichen Beschwerden auf, welche im Sinne der genannten Rechtsprechung relevant sein könnten. Im Übrigen verfügt Griechenland als EU-Staat über eine hinreichende medizinische Infrastruktur für die vorliegend geltend gemachten, jedoch nicht belegten Gesundheitsbeschwerden. Das Land hat sich, wie im Urteil des BVGer E-3110/2020 vom 24. Juni 2020 ausführlich dargelegt wurde, völkerrechtlich verpflichtet, Asylsuchenden und ausländischen Personen mit einem Schutzstatus die erforderlichen medizinischen Behandlungen zur Verfügung zu stellen (vgl. a.a.O. E. 7.4). Der Beschwerdeführer ist gehalten, bei Bedarf einer medizinischen Behandlung diese ihm zustehenden Rechte einzufordern und nötigenfalls auf dem Rechtsweg durchzusetzen.</w:t>
      </w:r>
    </w:p>
    <w:p>
      <w:r>
        <w:rPr>
          <w:b/>
        </w:rPr>
        <w:t>E. 7.2.6</w:t>
      </w:r>
    </w:p>
    <w:p>
      <w:r>
        <w:t>In Bezug auf die geltend gemachten Beleidigungen und gewalttätigen Übergriffe seitens Afghanen aufgrund der sexuellen Orientierung des Beschwerdeführers ist festzuhalten, dass es bedauerlicherweise keinem Staat gelingt, seine Einwohner und Einwohnerinnen jederzeit und überall vor Übergriffen zu schützen. Griechenland ist indes ein Rechtsstaat, der über einen funktionierenden Polizei- und Justizapparat verfügt (vgl. Referenzurteil des BVGer D-559/2020 vom 13. Februar 2020 E. 9.2, m.w.H.; ferner Urteil des BVGer D-3708/2021 vom 27. August 2021 E. 5.4.5). Das SEM führte demnach zu Recht aus, der Beschwerdeführer könne sich bei Schutzbedarf erneut an die griechische Polizei respektive - sollte die Polizei ihm trotz ernstzunehmender Bedrohung seiner Rechte und seiner Sicherheit (weiterhin) keinen Schutz gewähren - an die nächst höhere Instanz wenden. Ihm steht auch ohne Weiteres die Möglichkeit offen, wie von der Vorinstanz ebenfalls zutreffend ausgeführt, sich für Hilfe ergänzend an eine der vor Ort tätigen Hilfsorganisationen zu wenden.</w:t>
      </w:r>
    </w:p>
    <w:p>
      <w:r>
        <w:rPr>
          <w:b/>
        </w:rPr>
        <w:t>E. 7.2.7</w:t>
      </w:r>
    </w:p>
    <w:p>
      <w:r>
        <w:t>Nach dem Gesagten liegen keine konkreten Hinweise vor, dass der Beschwerdeführer im Falle seiner Rückkehr nach Griechenland einer unmenschlichen oder erniedrigenden Behandlung im Sinne von Art. 3 EMRK ausgesetzt wäre. Im Übrigen kann zur Vermeidung von Wiederholungen auf die ausführlichen Erwägungen in der angefochtenen Verfügung (vgl. dort E. III, Ziff. 1) verwiesen werden. Der Vollzug der Wegweisung erweist sich somit als zulässig.</w:t>
      </w:r>
    </w:p>
    <w:p>
      <w:r>
        <w:rPr>
          <w:b/>
        </w:rPr>
        <w:t>E. 7.3.1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zurückgekommen.</w:t>
      </w:r>
    </w:p>
    <w:p>
      <w:r>
        <w:rPr>
          <w:b/>
        </w:rPr>
        <w:t>E. 7.3.2</w:t>
      </w:r>
    </w:p>
    <w:p>
      <w:r>
        <w:t>Die Vorinstanz hat zutreffend auf die Verpflichtungen Griechenlands gegenüber Schutzberechtigten bezüglich Unterbringung, medizinischer Versorgung, Sozialhilfe und Erwerbstätigkeit hingewiesen, welche sich insbesondere aus der Qualifikationsrichtlinie sowie auch aus dem FK ergeben. Das Bundesverwaltungsgericht geht, wie bereits ausgeführt, nach wie vor davon aus, dass Personen mit Schutzstatus griechischen Bürgerinnen und Bürgern respektive anderen Ausländern und Ausländerinnen in Bezug auf Fürsorge, den Zugang zu Gerichten, Erwerbstätigkeit oder die Gewährung einer Unterkunft gleichgestellt sind (vgl. Art. 16-24 FK sowie E. 7.2.3 hiervor). Die Schutzberechtigten können sich auf die Garantien in der Qualifikationsrichtlinie berufen (vgl. statt vieler Urteil des BVGer E-3183/2021 vom 16. Juli 2021 E. 8.5.2). Auch wenn eine adäquate Eingliederung des Beschwerdeführers in die sozialen Strukturen Griechenlands als anerkannter Flüchtling mit nicht zu verkennenden Erschwernissen verbunden ist, vermögen seine Vorbringen die Anforderungen an eine konkrete Gefährdung nicht zu erfüllen. An dieser Einschätzung können weder die Hinweise auf verschiedene öffentlich zugängliche Berichte betreffend die Situation in Griechenland, noch die Verweise auf die ausländische Rechtsprechung oder die mit der Beschwerde eingereichten Videoaufnahmen zur Unterbringungssituation sowie den zwei Screenshots daraus etwas ändern. Der Vollständigkeit halber ist darauf hinzuweisen, dass der Beschwerdeführer eigenen Angaben zufolge erwerbstätig war (vgl. SEM-Akte 1114626-17/4, S. 2). Zudem ist festzuhalten, dass aus den vorliegenden Akten nicht hervorgeht, dass er aktiv um Hilfe bei den griechischen Behörden oder Hilfsorganisationen ersucht hätte oder diese ihm grundsätzlich verweigert worden wäre. Es darf denn auch von ihm erwartet werden, sich bei Unterstützungsbedarf an die griechischen Behörden zu wenden und die erforderliche Hilfe nötigenfalls auf dem Rechtsweg einzufordern, selbst wenn die diesbezüglichen Prozedere langwierig sein sollten. Zur Vermeidung unnötiger Wiederholungen kann im Übrigen auf die Erwägungen in der angefochtenen Verfügung verwiesen werden (vgl. dort E. III, Ziff. 2). Bei dieser Sachlage besteht denn auch kein Anlass zur Einholung individueller Garantien betreffend adäquate Unterbringung und medizinische Betreuung (vgl. statt vieler Urteil des BVGer E-319/2021 vom 27. Januar 2021 E. 5.5). Der entsprechende Subeventualantrag (Rechtsbegehren 4 der Beschwerde) ist abzuweisen. Beim Beschwerdeführer handelt es sich im Übrigen - und entgegen der in der Beschwerde vertretenen Ansicht - nicht um eine besonders vulnerable Person.</w:t>
      </w:r>
    </w:p>
    <w:p>
      <w:r>
        <w:rPr>
          <w:b/>
        </w:rPr>
        <w:t>E. 7.3.3</w:t>
      </w:r>
    </w:p>
    <w:p>
      <w:r>
        <w:t>Somit lassen weder die allgemeine Situation in Griechenland noch individuelle Gründe auf eine konkrete Gefährdung des Beschwerdeführers im Falle einer Rückkehr dorthin schliessen. Der Vollzug der Wegweisung erweist sich damit auch als zumutbar.</w:t>
      </w:r>
    </w:p>
    <w:p>
      <w:r>
        <w:rPr>
          <w:b/>
        </w:rPr>
        <w:t>E. 7.4.1</w:t>
      </w:r>
    </w:p>
    <w:p>
      <w:r>
        <w:t>Schliesslich erweist sich der Vollzug der Wegweisung auch als möglich (Art. 83 Abs. 2 AIG), nachdem die griechischen Behörden einer Rückübernahme des Beschwerdeführers ausdrücklich zugestimmt haben und den Akten keine Hinweise auf eine Reisunfähigkeit zu entnehmen sind. Der gesundheitlichen Situation des Beschwerdeführers kann, falls erforderlich, bei der Ausgestaltung der Vollzugsmodalitäten angemessen Rechnung getragen werden.</w:t>
      </w:r>
    </w:p>
    <w:p>
      <w:r>
        <w:rPr>
          <w:b/>
        </w:rPr>
        <w:t>E. 7.4.2</w:t>
      </w:r>
    </w:p>
    <w:p>
      <w:r>
        <w:t>Auch die Covid-19-Pandemie steht dem Wegweisungsvollzug nicht entgegen. Bei dieser handelt es sich - wenn überhaupt - um ein temporäres Vollzugshindernis, welchem im Rahmen der Vollzugsmodalitäten durch die kantonalen Behörden Rechnung zu tragen ist, indem etwa der Zeitpunkt des Vollzugs der Situation in Griechenland angepasst wird.</w:t>
      </w:r>
    </w:p>
    <w:p>
      <w:r>
        <w:rPr>
          <w:b/>
        </w:rPr>
        <w:t>E. 7.5</w:t>
      </w:r>
    </w:p>
    <w:p>
      <w:r>
        <w:t>Zusammenfassend kommt das Bundesverwaltungsgericht zum Schluss, dass die Vorinstanz den Wegweisungsvollzug nach Griechenland zu Recht als zulässig, zumutbar und möglich bezeichnete, weshalb die Anordnung der vorläufigen Aufnahme ausser Betracht fällt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9.1</w:t>
      </w:r>
    </w:p>
    <w:p>
      <w:r>
        <w:t>Der Antrag auf Verzicht auf die Erhebung eines Kostenvorschusses erweist sich mit vorliegendem Urteil als gegenstandslos.</w:t>
      </w:r>
    </w:p>
    <w:p>
      <w:r>
        <w:rPr>
          <w:b/>
        </w:rPr>
        <w:t>E. 9.2</w:t>
      </w:r>
    </w:p>
    <w:p>
      <w:r>
        <w:t>Das Gesuch um Gewährung der unentgeltlichen Prozessführung ist - ungeachtet der nicht nachgewiesenen Bedürftigkeit - abzuweisen, zumal sich die Beschwerde entsprechend den vorstehenden Erwägungen bereits bei Eingang als aussichtslos im Sinne von Art. 65 Abs. 1 VwVG erwiesen hat. Demzufolge sind die Verfahrenskosten in der Höhe von Fr. 750.-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