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D-5435/2022 vom 21. Dezember 2022</w:t>
      </w:r>
    </w:p>
    <w:p>
      <w:r>
        <w:t>Bundesverwaltungsgericht, 2022-12-21, DE</w:t>
      </w:r>
    </w:p>
    <w:p>
      <w:r>
        <w:rPr>
          <w:b/>
        </w:rPr>
        <w:t xml:space="preserve">Quelle: </w:t>
      </w:r>
      <w:r>
        <w:t>https://mcp.opencaselaw.ch/entscheid/bvger_D-5435_2022</w:t>
      </w:r>
    </w:p>
    <w:p>
      <w:r>
        <w:t>FR: TAF D-5435/2022 du 21 décembre 2022</w:t>
      </w:r>
    </w:p>
    <w:p>
      <w:r>
        <w:t>IT: TAF D-5435/2022 del 21 dicembre 2022</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[SR 142.31]). Der Beschwerdeführer ist als Verfügungsadressat zur Be- schwerdeführung legitimiert (Art. 48 VwVG). Auf die frist- und formgerecht eingereichte Beschwerde ist einzutreten (Art. 108 Abs. 1 AsylG i.V.m. Art. 10 Covid-19-Verordnung Asyl vom 20. April 2020 [SR 142.318] und Art. 52 Abs. 1 VwVG).</w:t>
      </w:r>
    </w:p>
    <w:p>
      <w:r>
        <w:rPr>
          <w:b/>
        </w:rPr>
        <w:t>E. 1.2</w:t>
      </w:r>
    </w:p>
    <w:p>
      <w:r>
        <w:t>Das Bundesverwaltungsgericht koordiniert das vorliegende Verfahren antragsgemäss mit der ebenfalls am Bundesverwaltungsgericht hängigen Beschwerde der Partnerin des Beschwerdeführers (vgl. D-5437/2022). Die Akten beider Asylverfahren werden jeweils auch für das konnexe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t>D-5435/2022 Seite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(unrichtige und unvollstän- dige Feststellung des rechtserheblichen Sachverhalts sowie Verletzung des Willkürverbots) erhoben. Sie sind vorab zu beurteilen, da sie gegebe- nenfalls geeignet sind, eine Kassation der vorinstanzlichen Verfügung zu bewirken.</w:t>
      </w:r>
    </w:p>
    <w:p>
      <w:r>
        <w:rPr>
          <w:b/>
        </w:rPr>
        <w:t>E. 4.2</w:t>
      </w:r>
    </w:p>
    <w:p>
      <w:r>
        <w:t>Der Untersuchungsgrundsatz gehört zu den allgemeinen Grundsätzen des Asylverfahrens (vgl.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Soweit der Beschwerdeführer in diesem Zusammenhang rügt, das SEM verkenne sowohl das Vorliegen einer asylrelevanten Verfolgung im Heimat- land als auch von Wegweisungsvollzugshindernissen, vermengt er die sich aus dem Untersuchungsgrundsatz ergebende Pflicht zur Feststellung des rechtserheblichen Sachverhalts mit der rechtlichen Würdigung der Sache, welche die materielle Entscheidung über die vorgebrachten Asylgründe und Wegweisungsvollzugshindernisse betrifft, weshalb diesbezüglich auf die nachfolgenden Erwägungen zu verweisen ist. Alleine der Umstand, dass der Beschwerdeführer die Auffassung und Schlussfolgerungen des SEM nicht teilt, stellt mithin keine unrichtige beziehungsweise unvollstän- dige Sachverhaltsfeststellung dar.</w:t>
      </w:r>
    </w:p>
    <w:p>
      <w:r>
        <w:t>D-5435/2022 Seite 6 Eine weitere Verletzung der Untersuchungspflicht erblickt der Beschwer- deführer darin, dass das SEM den medizinischen Sachverhalt, insbeson- dere betreffend die Tochter seiner Partnerin F._______, nicht hinreichend abgeklärt habe. Diesbezüglich ist vorab festzuhalten, dass F._______ nicht Partei des vorliegenden Asylverfahrens ist, weshalb die ihre Person betref- fende unvollständige oder unrichtige Sachverhaltsabklärung nicht gerügt werden kann. Im Übrigen ergeben sich nach Prüfung der Akten keine An- haltspunkte, welche den Schluss zulassen würden, das SEM habe den me- dizinischen Sachverhalt in Bezug auf den Beschwerdeführer unvollständig oder unrichtig abgeklärt, zumal er im vorinstanzlichen Verfahren keine ge- sundheitlichen Probleme geltend machte (vgl. SEM-Akten 1177504-15/12 [nachfolgend A15] F4) und die erstmals auf Beschwerdeebene vorgebrach- ten psychischen Probleme weder belegte noch ansatzweise substantiierte (vgl. Beschwerde S. 9 f. Ziff. 23 und 27).</w:t>
      </w:r>
    </w:p>
    <w:p>
      <w:r>
        <w:rPr>
          <w:b/>
        </w:rPr>
        <w:t>E. 4.3</w:t>
      </w:r>
    </w:p>
    <w:p>
      <w:r>
        <w:t>Sodann liegt Willkür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BGE 133 I 149 E. 3.1 m.w.H.). Auf Beschwerde- ebene wird jedoch weder näher ausgeführt (vgl. Beschwerde, S. 3 Ziff. 2) noch ist – im Sinne einer Prüfung von Amtes wegen – ersichtlich, dass und inwiefern die Erwägungen des SEM darunter zu subsumieren wären. Über- dies kommt der Rüge der Willkür ohnehin keine selbständige Bedeutung zu, da die Kognition des Gerichts im vorliegenden Verfahren über eine blosse Willkürprüfung hinausgeht.</w:t>
      </w:r>
    </w:p>
    <w:p>
      <w:r>
        <w:rPr>
          <w:b/>
        </w:rPr>
        <w:t>E. 4.4</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D-5435/2022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des Beschwerdeführers hielten den Anforderungen an die Flüchtlingseigenschaft gemäss Art. 3 AsylG nicht stand. Im Wesentlichen hält es fest, dass es sich bei den vom Beschwerdeführer geltend gemachten Behelligungen seitens der Familie H._______ um eine Verfolgung durch private Drittpersonen handle, gegen die der kolumbiani- sche Staat grundsätzlich schutzfähig und schutzwillig sei. Vorliegend gebe es keine konkreten Hinweise, wonach er im obgenannten Zusammenhang keinen Schutz erhalten hätte, wenn er eine Anzeige bei der Polizei erstattet hätte, was er versäumt habe. Die Behauptungen über die Schutzunfähig- keit der Behörden erschöpften sich in Vermutungen, wonach die Familie H._______ über Beziehungen zur Polizei verfüge, indem ein (…) und wei- tere Verwandte dort arbeiteten. Sodann liessen die geschilderten Um- stände darauf schliessen, dass es sich um einen Konflikt mit der Familie H._______ handelt, welcher nicht auf eine paramilitärische Gruppe zurück- zuführen sei. Entsprechend sei die geltend gemachte Verfolgung lokal be- grenzt, weshalb es ihm möglich sei, in einem anderen Landesteil Schutz zu suchen. Aufgrund der fehlenden Asylrelevanz könne vorliegend auf eine Glaubhaftigkeitsprüfung verzichtet werden. Zur Stellungnahme zum Verfügungsentwurf erwägt es, dass damit keine Tatsachen oder Beweismittel vorgelegt worden seien, welche eine Ände- rung des dargelegten Standpunktes rechtfertigen könnten, weshalb auf die bisherigen Erwägungen verwiesen werden könne. Der Vollständigkeit hal- ber sei dennoch anzumerken, dass der Beschwerdeführer im Rahmen der Anhörung den vollständigen Namen der AUC nicht habe nennen können (vgl. A15 19 f.), was Zweifel an der vorgebrachten Verfolgung aufkommen lasse. Ungeachtet der Glaubhaftigkeit dieses Vorbringens und der bereits</w:t>
      </w:r>
    </w:p>
    <w:p>
      <w:r>
        <w:t>D-5435/2022 Seite 8 erwähnten Schutzmassnahmen sei die AUC – entgegen den Vorbringen des Beschwerdeführers – auch nicht auf dem gesamten Staatsgebiet Ko- lumbiens aktiv.</w:t>
      </w:r>
    </w:p>
    <w:p>
      <w:r>
        <w:rPr>
          <w:b/>
        </w:rPr>
        <w:t>E. 6.2</w:t>
      </w:r>
    </w:p>
    <w:p>
      <w:r>
        <w:t>Der Beschwerdeführer beschränkt sich in seiner Rechtsmitteleingabe inhaltlich auf eine sinngemässe Wiederholung der bisherigen Aussagen.</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Auf die betreffenden Ausführungen in der angefochtenen Verfügung (vgl. die Zusammenfassung der entspre- chenden Erwägungen in E. 6.1 des vorliegenden Urteils) kann mit den nachfolgenden Ergänzungen verwiesen werden. Mit dem Wiederholen der bisherigen Aussagen hält der Beschwerdeführer der Argumentation des SEM nichts Konkretes entgegen.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Ohne die sowohl in der Stellungnahme als auch auf Beschwerdeebene geltend gemachte, in verschiedenen Gegenden Kolumbiens bisweilen pre- käre Sicherheitslage in Abrede stellen zu wollen, geht auch das Bundes- verwaltungsgericht in ständiger Praxis von der grundsätzlichen Schutzfä- higkeit und Schutzwilligkeit der kolumbianischen Strafverfolgungs- und Justizbehörden aus (vgl. etwa Urteile des BVGer D-4959/2022 und D-4941/2022 vom 29. November 2022 S. 8/9, D-1026/2022 und D-1023/ 2022 vom 5. April 2022 E. 6.3.4 sowie D-1633/2021 vom 25. Mai 2021 E. 7.1.3). Sodann ist dem SEM (im Ergebnis) darin zuzustimmen, dass der Beschwerdeführer zwar geltend machte, sich erfolglos an die örtliche Poli- zei gewandt zu haben (vgl. A15 F5), auf entsprechende Nachfrage aber explizit verneinte, jemals Anzeige bei besagten oder Beschwerde bei der nächst höheren (gerichtlichen) Instanz erstattet zu haben (vgl. A15 F21-</w:t>
      </w:r>
    </w:p>
    <w:p>
      <w:r>
        <w:t>D-5435/2022 Seite 9 23). Damit hat er die Schutzsuche in Kolumbien offensichtlich nicht ausge- schöpft, wozu er jedoch gehalten gewesen wäre. Auch die in der Stellung- nahme zum Verfügungsentwurf angerufenen Medienberichte vermögen die Vermutung der bestehenden Schutzfähigkeit und -willigkeit der kolum- bianischen Behörden nicht umzustossen, zumal sie keinen konkreten Be- zug zur Person des Beschwerdeführers und dessen individuellen Asylvor- bringen aufweisen. Etwas anderes ergibt sich im Übrigen auch nicht aus dem von seiner Partnerin in deren Asylverfahren eingereichten Bericht des kolumbianischen Instituts für Familienschutz betreffend ihre Tochter vom 28. März 2022 (vgl. D-5437/2022), worin die heimatlichen Behörden der Familie einen Umzug innerhalb Kolumbiens respektive einen Landeswech- sel empfohlen hätten, zumal er auch hier auf die Möglichkeit hinzuweisen ist, sich – nötigenfalls mit Hilfe einer Anwältin oder eines Anwalts – an eine andere oder übergeordnete Stelle zu wenden. Den Akten lassen sich so- dann keine konkreten Hinweise für die Annahme entnehmen, die heimatli- chen Behörden würden dem Beschwerdeführer bei Bedarf den erforderli- chen Schutz verweigern, zumal auch keine Hinweise vorliegen, dass ihm die Hilfe aus einem der in Art. 3 Abs. 1 AsylG genannten Gründe verweigert würde. Der geltend gemachten Gefahr von Nachstellungen seitens privater Drittpersonen ist daher – in Übereinstimmung mit dem SEM – keine asyl- rechtliche Relevanz zuzuerkennen. In Anbetracht dessen erübrigt es sich, auf die von seiner Partnerin in deren Asylverfahren eingereichten weiteren Beweismittel (vgl. a.a.O.) einzugehen.</w:t>
      </w:r>
    </w:p>
    <w:p>
      <w:r>
        <w:rPr>
          <w:b/>
        </w:rPr>
        <w:t>E. 7.3</w:t>
      </w:r>
    </w:p>
    <w:p>
      <w:r>
        <w:t>Entgegen der Auffassung des Beschwerdeführers hat das SEM im Üb- rigen zu Recht ergänzend darauf hingewiesen, dass er sich alternativ auch in einer anderen Region Kolumbiens aufhalten könnte, falls er sich an sei- nem bisherigen Wohnsitz trotz der Schutzmassnahmen unsicher fühlen sollte.</w:t>
      </w:r>
    </w:p>
    <w:p>
      <w:r>
        <w:rPr>
          <w:b/>
        </w:rPr>
        <w:t>E. 7.4</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D-5435/2022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Solches wird vom Beschwerdeführer indessen weder vorge- bracht noch ergeben sich entsprechende konkrete Anhaltspunkte aus den Akten. Schliesslich lässt auch die allgemeine Menschenrechtssituation im</w:t>
      </w:r>
    </w:p>
    <w:p>
      <w:r>
        <w:t>D-5435/2022 Seite 11 Heimatstaat den Wegweisungsvollzug zum heutigen Zeitpunkt nicht als un- 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hierzu Urteil des BVGer D-0908/2021 vom 11. Oktober 2021 E. 7.4.2 m.w.H sowie jüngst D-4959/2022 vom 29. November 2022 S. 12 und D-4941/2022 vom 29. November 2022 S. 11).</w:t>
      </w:r>
    </w:p>
    <w:p>
      <w:r>
        <w:rPr>
          <w:b/>
        </w:rPr>
        <w:t>E. 9.3.2</w:t>
      </w:r>
    </w:p>
    <w:p>
      <w:r>
        <w:t>Auch sprechen keine individuellen Gründe gegen einen Wegwei- sungsvollzug. Beim Beschwerdeführer handelt es sich um einen (…)-jähri- gen Mann, der in Kolumbien mit (…), (…) sowie (…) und (…) auf ein trag- fähiges Beziehungsnetz und eine gesicherte Wohnsituation zurückgreifen kann (vgl. A15 F51, F57, F61, F82, F85). Weiter hat er in seinem Heimat- land eine Ausbildung als (…) absolviert und mehrere Jahre Berufserfah- rung gesammelt (vgl. A15 F66-79). Ausserdem leidet er den Akten zufolge an keinen gesundheitlichen Problemen (vgl. A15 F4). Was die erstmals auf Beschwerdeebene geltend gemachten, jedoch weder belegten noch sub- stantiierten psychischen Probleme anbelangt, ist er ferner auf die medizi- nischen Institutionen in seinem Heimatland zu verweisen. Entgegen der Auffassung des Beschwerdeführers kann er schliesslich auch aus Art. 3 des Übereinkommens vom 20. November 1989 über die Rechte des Kin- des (KRK, SR 0.107) kein Vollzugshindernis ableiten, zumal wiederum da- rauf hinzuweisen ist, dass die Tochter seiner Partnerin nicht Partei des vor- liegenden Beschwerdeverfahrens ist und sich im Übrigen auch nicht in der Schweiz befindet.</w:t>
      </w:r>
    </w:p>
    <w:p>
      <w:r>
        <w:t>D-5435/2022 Seite 12</w:t>
      </w:r>
    </w:p>
    <w:p>
      <w:r>
        <w:rPr>
          <w:b/>
        </w:rPr>
        <w:t>E. 9.3.3</w:t>
      </w:r>
    </w:p>
    <w:p>
      <w:r>
        <w:t>Nach dem Gesagten erweist sich der Vollzug der Wegweisung ins- gesamt als zumutbar.</w:t>
      </w:r>
    </w:p>
    <w:p>
      <w:r>
        <w:rPr>
          <w:b/>
        </w:rPr>
        <w:t>E. 9.4</w:t>
      </w:r>
    </w:p>
    <w:p>
      <w:r>
        <w:t>Schliesslich verfügt der Beschwerdeführer über einen gültigen Reise- pass (vgl. Prozessgeschichte, Bst. B.c), weshalb der Vollzug der Wegwei- 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und amtlichen Rechtsverbeiständung (Art. 65 Abs. 1 VwVG und Art. 102m Abs. 1 Bst. a und Abs. 4 AsylG). Aufgrund der vorste- henden Erwägungen ergibt sich, dass seine Begehren als aussichtslos zu gelten haben. Damit ist eine der kumulativ zu erfüllenden Voraussetzungen nicht gegeben, weshalb die Gesuche ungeachtet der geltend gemachten Mittellosigkeit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D-5435/2022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