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D-5433/2021 vom 18. Dezember 2021</w:t>
      </w:r>
    </w:p>
    <w:p>
      <w:r>
        <w:t>Bundesverwaltungsgericht, 2021-12-18, DE</w:t>
      </w:r>
    </w:p>
    <w:p>
      <w:r>
        <w:rPr>
          <w:b/>
        </w:rPr>
        <w:t xml:space="preserve">Quelle: </w:t>
      </w:r>
      <w:r>
        <w:t>https://mcp.opencaselaw.ch/entscheid/bvger_D-5433_2021</w:t>
      </w:r>
    </w:p>
    <w:p>
      <w:r>
        <w:t>FR: TAF D-5433/2021 du 18 décembre 2021</w:t>
      </w:r>
    </w:p>
    <w:p>
      <w:r>
        <w:t>IT: TAF D-5433/2021 del 18 dicembre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[SR 142.31] und Art. 31 ff. VGG). Die übrigen Sachurteilsvoraussetzungen - Legitimation (Art. 48 Abs. 1 VwVG), Frist (Art. 108 Abs. 3 AsylG) und Form (Art. 52 VwVG) - sind ebenfalls erfüllt. Somit ist auf die Beschwerde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Soweit in der Rechtsmitteleingabe die Rückweisung der Sache an die Vor-instanz wegen Verletzung des rechtlichen Gehörs beantragt wird, ist festzuhalten, dass der solchermassen pauschal vorgebrachte formelle Einwand nicht weiter substanziiert wird. Da sich auch aus den Akten keine entsprechenden Hinweise auf eine Verletzung des rechtlichen Gehörs ergeben, ist festzustellen, dass die Vorinstanz die Verfahrensrechte des Beschwerdeführers nicht verletzt hat. Eine Kassation ist daher nicht angezeigt. Der entsprechende Eventualantrag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Überstellung aus der Schweiz in den zuständigen Staat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Im Rahmen eines Wiederaufnahmeverfahrens (engl.: take back) findet demgegenüber grundsätzlich keine (erneute) Zuständigkeitsprüfung nach Kapitel III statt (vgl. zum Ganzen BVGE 2017 VI/5 E. 6.2 und 8.2.1 m.w.H.).</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5.5</w:t>
      </w:r>
    </w:p>
    <w:p>
      <w:r>
        <w:t>Der Beschwerdeführer bestreitet nicht, sich vor der Einreise in die Schweiz in Italien aufgehalten zu haben. Nachdem die italienischen Behörden sich innert der in Art. 25 Abs. 1 Dublin-III-VO festgelegten Frist nicht zum Aufnahmegesuch des SEM geäussert haben, steht die Zuständigkeit Italiens gemäss Art. 25 Abs. 2 Dublin-III-VO grundsätzlich fest.</w:t>
      </w:r>
    </w:p>
    <w:p>
      <w:r>
        <w:rPr>
          <w:b/>
        </w:rPr>
        <w:t>E. 6.1</w:t>
      </w:r>
    </w:p>
    <w:p>
      <w:r>
        <w:t>Der Beschwerdeführer macht in seiner Rechtsmitteleingabe unter Hinweis auf mehrere Berichte geltend, das SEM habe den Umständen, die er bei einer Rückkehr nach Italien antreffen würde, nicht hinreichend Rechnung getragen. Es sei unter den momentanen Umständen nicht klar, ob er in Italien überhaupt Zugang zu einem fairen Asylverfahren und zu einer Unterbringung haben werde. Es mangle am Zugang zu verschiedenen unentbehrlichen staatlichen Leistungen, so im Bereich der Gesundheitsversorgung und insbesondere mit Bezug auf die Wohnsituation. Er und sein Bruder E._______ hätten Misshandlungen in Italien erfahren. Sie seien in einem Haus mit anderen afghanischen Flüchtlingen untergebracht gewesen. Sie hätten nicht jeden Tag zu Essen und keine medizinische Behandlung erhalten. Sein gesundheitlicher Zustand habe sich in Italien markant verschlechtert. Es seien weitere Abklärungen zu seinem Gesundheitszustand nötig und es sei ihm zu erlauben, in der Schweiz zu bleiben.</w:t>
      </w:r>
    </w:p>
    <w:p>
      <w:r>
        <w:rPr>
          <w:b/>
        </w:rPr>
        <w:t>E. 6.2</w:t>
      </w:r>
    </w:p>
    <w:p>
      <w:r>
        <w:t>Das Bundesverwaltungsgericht geht in ständiger Rechtsprechung davon aus, dass das italienische Asylsystem - trotz punktueller Schwachstellen - keine systemischen Mängel im Sinn von Art. 3 Abs. 2 Satz 2 Dublin-III-VO aufweist (vgl. Referenzurteil des BVGer E-962/2019 vom 17. Dezember 2019 E. 6.3 und in letzter Zeit etwa die Urteile des BVGer D-3818/2021 vom 3. September 2021 S. 4 oder F-3769/2021 vom 2. September 2021 E. 5.2). Für eine Änderung dieser Rechtsprechung besteht - auch unter Berücksichtigung der Ausführungen zur Lage der Asylsuchenden in Italien im Rechtsmittel des Beschwerdeführers - keine Veranlassung.</w:t>
      </w:r>
    </w:p>
    <w:p>
      <w:r>
        <w:rPr>
          <w:b/>
        </w:rPr>
        <w:t>E. 6.3</w:t>
      </w:r>
    </w:p>
    <w:p>
      <w:r>
        <w:t>Nachfolgend ist zu prüfen, ob die Schweiz - wie vom Beschwerdeführer gefordert - das Selbsteintrittsrecht nach Art. 17 Abs. 1 Satz 1 Dublin-III-VO (konkretisiert in Art. 29a Abs. 3 AsylV 1), ausüben muss respektive soll.</w:t>
      </w:r>
    </w:p>
    <w:p>
      <w:r>
        <w:rPr>
          <w:b/>
        </w:rPr>
        <w:t>E. 6.3.1</w:t>
      </w:r>
    </w:p>
    <w:p>
      <w:r>
        <w:t>Insofern der Beschwerdeführer den Zugang zu einem fairen Asylverfahren und zu einer adäquaten Unterbringung in Frage stellt, vermag er kein konkretes und ernsthaftes Risiko darzutun,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italienischen Behörden haben der Wiederaufnahme des Beschwerdeführers implizit zugestimmt. Ausserdem hat der Beschwerdeführer nicht dargetan, die ihn bei einer Rückführung erwartenden Bedingungen in Italien seien derart schlecht, dass sie zu einer Verletzung von Art. 4 der EU-Grundrechtecharta, Art. 3 EMRK oder Art. 3 FoK führen könnten.</w:t>
      </w:r>
    </w:p>
    <w:p>
      <w:r>
        <w:rPr>
          <w:b/>
        </w:rPr>
        <w:t>E. 6.3.2</w:t>
      </w:r>
    </w:p>
    <w:p>
      <w:r>
        <w:t>Soweit er den Zugang zu medizinischer Gesundheitsversorgung thematisiert, ist Folgendes festzuhalten: Das Bundesverwaltungsgericht hat das SEM schon vor einiger Zeit bei schwer erkrankten Asylsuchenden, die sofort nach der Ankunft in Italien auf lückenlose medizinische Versorgung angewiesen sind, verpflichtet, individuelle Zusicherungen betreffend die Gewährleistung der nötigen medizinischen Versorgung und Unterbringung bei den italienischen Behörden einzuholen (vgl. Referenzurteile des BVGer E-962/2019 E. 7.4.3 sowie D-2846/2020 vom 16. Juli 2020 E. 6.2 und statt vieler die Urteile des BVGer F-444/2021 vom 8. Februar 2021 E. 6.1, E-208/2021 vom 22. Januar 2021 S. 13 oder E-178/2021 vom 20. Januar 2021 E. 8.3). Der Beschwerdeführer gehört aber offensichtlich nicht dieser Personenkategorie an: Gemäss den Ausführungen im persönlichen Gespräch nach Art. 5 Dublin-III-VO führte der Beschwerdeführer an, es gehe ihm momentan körperlich und psychisch gut; da er - wie viele andere auch - seine Zukunftspläne habe aufgeben müssen, belaste dies aber seine Psyche (vgl. SEM act. 1114799-18/2, S. 2). Bei dieser Aktenlage war und ist der medizinische Sachverhalt vorliegend hinreichend erstellt, um die Durchführbarkeit einer Überstellung nach Italien beurteilen zu können. Weitere medizinische Abklärungen sind nicht erforderlich und der entsprechende Beweisantrag ist abzuweisen. Die medizinischen Probleme des Beschwerdeführers sind nicht von einer derartigen Schwere, dass eine Überstellung nach Italien einen Verstoss gegen internationale Verpflichtungen der Schweiz bedeuten würde. Namentlich ergibt sich aus den Akten kein Hinweis auf eine drohende Verletzung von Art. 3 EMRK (vgl. hierzu BVGE 2011/9 E. 7 mit Hinweisen auf die damalige Praxis des Europäischen Gerichtshofs für Menschenrechte [EGMR], Urteil des EGMR Paposhvili gegen Belgien 13. Dezember 2016, Grosse Kammer, 41738/10, §§ 180-193 m.w.H.). Italien verfügt über eine ausreichende medizinische Infrastruktur. Der Zugang für asylsuchende Personen zum italienischen Gesundheitssystem über die Notversorgung hinaus ist derzeit grundsätzlich gewährleistet, auch wenn es in der Praxis zu zeitlichen Verzögerungen kommen kann (vgl. BVGer D-2846/2020 E. 6.2.1). Sofern im Überstellungszeitpunkt erforderlich, werden die schweizerischen Behörden, die mit dem Vollzug der angefochtenen Verfügung beauftragt sind, die italienischen Behörden in geeigneter Weise über allfällige spezifische medizinische Bedürfnisse und Umstände des Beschwerdeführers informieren (Art. 31 f. Dublin-III-VO).</w:t>
      </w:r>
    </w:p>
    <w:p>
      <w:r>
        <w:rPr>
          <w:b/>
        </w:rPr>
        <w:t>E. 6.3.3</w:t>
      </w:r>
    </w:p>
    <w:p>
      <w:r>
        <w:t>Die allgemeinen Aufnahmebedingungen für (gestützt auf die Dublin-III-VO zurückkehrende) Asylsuchende in Italien führen nach bisheriger Praxis des Bundesverwaltungsgerichts nicht zur Ausübung des Selbsteintrittsrechts in der Schweiz (vgl. etwa Urteil des BVGer F-1479/2021 vom 13. April 2021 2021 E. 7.2). Auf eine inhaltliche Auseinandersetzung mit den diesbezüglichen allgemeinen Ausführungen im in der Beschwerde zitierten Bericht (...) kann an dieser Stelle verzichtet werden.</w:t>
      </w:r>
    </w:p>
    <w:p>
      <w:r>
        <w:rPr>
          <w:b/>
        </w:rPr>
        <w:t>E. 6.4</w:t>
      </w:r>
    </w:p>
    <w:p>
      <w:r>
        <w:t>Nach dem Gesagten lag für das SEM kein Grund für die Anwendung der Ermessensklausel von Art. 17 Dublin-III-VO oder von Art. 29a Abs. 3 AsylV 1 vor.</w:t>
      </w:r>
    </w:p>
    <w:p>
      <w:r>
        <w:rPr>
          <w:b/>
        </w:rPr>
        <w:t>E. 6.5.1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6.5.2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Zusammenfassend ist festzuhalten, dass kein Grund für einen Selbsteintritt der Schweiz gemäss Art. 29a Abs. 3 AsylV 1 in Verbindung mit Art. 17 Dublin-III-VO vorliegt. Italien bleibt somit zuständiger Mitgliedstaat gemäss Dublin-III-VO und ist verpflichtet, den Beschwerdeführer wiederaufzunehmen.</w:t>
      </w:r>
    </w:p>
    <w:p>
      <w:r>
        <w:rPr>
          <w:b/>
        </w:rPr>
        <w:t>E. 6.7</w:t>
      </w:r>
    </w:p>
    <w:p>
      <w:r>
        <w:t>Allfällige Verzögerungen aufgrund der herrschenden Situation im Zusammenhang der Coronavirus-Pandemie (COVID-19) stellen - gemäss aktuellem Kenntnisstand - lediglich temporäre Vollzugshindernisse dar und vermögen am Ausgang des vorliegenden Verfahrens nichts zu ändern (vgl. statt vieler: Urteil des BVGer D-139/2020 vom 19. Juni 2020 E. 9.6 m.w.H.).</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Der am 15. Dezember 2021 verfügte Vollzugsstopp fällt mit dem vorliegenden Urteil dahin.</w:t>
      </w:r>
    </w:p>
    <w:p>
      <w:r>
        <w:rPr>
          <w:b/>
        </w:rPr>
        <w:t>E. 9.2</w:t>
      </w:r>
    </w:p>
    <w:p>
      <w:r>
        <w:t>Mit dem Entscheid in der Hauptsache sind die Gesuche um Erteilung der aufschiebenden Wirkung und um Verzicht auf die Erhebung eines Kostenvorschusses gegenstandslos geworden.</w:t>
      </w:r>
    </w:p>
    <w:p>
      <w:r>
        <w:rPr>
          <w:b/>
        </w:rPr>
        <w:t>E. 10</w:t>
      </w:r>
    </w:p>
    <w:p>
      <w:r>
        <w:t>Das Gesuch um Gewährung der unentgeltlichen Prozessführung ist abzuweisen,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