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D-5433/2016 vom 19. September 2016</w:t>
      </w:r>
    </w:p>
    <w:p>
      <w:r>
        <w:t>Bundesverwaltungsgericht, 2016-09-19, DE</w:t>
      </w:r>
    </w:p>
    <w:p>
      <w:r>
        <w:rPr>
          <w:b/>
        </w:rPr>
        <w:t xml:space="preserve">Quelle: </w:t>
      </w:r>
      <w:r>
        <w:t>https://mcp.opencaselaw.ch/entscheid/bvger_D-5433_2016</w:t>
      </w:r>
    </w:p>
    <w:p>
      <w:r>
        <w:t>FR: TAF D-5433/2016 du 19 septembre 2016</w:t>
      </w:r>
    </w:p>
    <w:p>
      <w:r>
        <w:t>IT: TAF D-5433/2016 del 19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1.5</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 Gestützt auf Art. 111a Abs. 1 AsylG wurde vorliegend auf einen Schriftenwechsel verzichtet.</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Falle eines sogenannten Aufnahmeverfahrens (engl.: take charge) sind die in Kapitel III genannten Kriterien in der dort aufgeführten Rangfolge (Prinzip der Hierarchie der Zuständigkeitskriterien; vgl. Art. 7 Abs. 1 Dublin-III-VO) anzuwenden. Dabei ist von der Situation in demjenigen Zeitpunkt auszugehen, in dem der Asylsuchende erstmals einen Antrag in einem Mitgliedstaat gestellt hat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2.3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 17 Abs. 2 Satz 1 Dublin-III-VO; sog. humanitäre Klausel).</w:t>
      </w:r>
    </w:p>
    <w:p>
      <w:r>
        <w:rPr>
          <w:b/>
        </w:rPr>
        <w:t>E. 3.1</w:t>
      </w:r>
    </w:p>
    <w:p>
      <w:r>
        <w:t>Am 27. Juni 2016 ersuchte das SEM die italienischen Behörden um Übernahme des Beschwerdeführers gestützt auf Art. 13 Abs. 1 Dublin-III-VO. Die italienischen Behörden liessen das Übernahmeersuchen innert der in Art. 22 Abs. 1 Dublin-III-VO vorgesehenen Frist unbeantwortet, womit sie die Zuständigkeit Italiens implizit anerkannten (Art. 22 Abs. 7 Dublin-III-VO).</w:t>
      </w:r>
    </w:p>
    <w:p>
      <w:r>
        <w:rPr>
          <w:b/>
        </w:rPr>
        <w:t>E. 3.2</w:t>
      </w:r>
    </w:p>
    <w:p>
      <w:r>
        <w:t>Die grundsätzliche Zuständigkeit Italiens wurde vom Beschwerdeführer in seiner Rechtsmitteleingabe in dem Sinne bestritten, dass er auf seine in der Schweiz lebende Verlobte respektive religiös angetraute Frau hinwies, mit welcher er eine Familie gründen wolle. Die Vorinstanz berücksichtigte die Beziehung des Beschwerdeführers zu seiner Partnerin E._______ (ausschliesslich) bei der Prüfung der Anwendbarkeit der Souveränitätsklausel. In diesem Zusammenhang führte sie an, es handle sich bei der geltend gemachten Beziehung nicht um eine dauernde, eheähnliche Gemeinschaft, weshalb die Voraussetzungen für eine Berufung auf Art. 8 EMRK nicht erfüllt seien. Der Kontakt zu E._______ sei auch von Italien aus möglich und der Ausgang des beim Zivilstandskreis H._______ gemeldeten Verfahrens zur Ehevorbereitung könne im Ausland abgewartet werden. Die Zuständigkeit Italiens bleibe daher bestehen und es bestehe mithin keine Pflicht, die Souveränitätsklausel anzuwenden.</w:t>
      </w:r>
    </w:p>
    <w:p>
      <w:r>
        <w:rPr>
          <w:b/>
        </w:rPr>
        <w:t>E. 3.3</w:t>
      </w:r>
    </w:p>
    <w:p>
      <w:r>
        <w:t>Es ist daher zunächst zu prüfen, ob die Vorinstanz zu Recht von der grundsätzlichen Zuständigkeit Italiens zur Prüfung des Asylgesuchs des Beschwerdeführers ausgegangen ist.</w:t>
      </w:r>
    </w:p>
    <w:p>
      <w:r>
        <w:rPr>
          <w:b/>
        </w:rPr>
        <w:t>E. 3.3.1</w:t>
      </w:r>
    </w:p>
    <w:p>
      <w:r>
        <w:t>Das vorliegend zu behandelnde Gesuch vom 1. Juni 2016 ist das erste Asylgesuch des Beschwerdeführers in einem der Dublin-Mitgliedstaaten. Es handelt sich somit um eine take charge-Konstellation. Demnach sind die Kriterien gemäss Kapitel III in der dortigen Rangfolge anzuwenden.</w:t>
      </w:r>
    </w:p>
    <w:p>
      <w:r>
        <w:rPr>
          <w:b/>
        </w:rPr>
        <w:t>E. 3.3.2</w:t>
      </w:r>
    </w:p>
    <w:p>
      <w:r>
        <w:t>Nach Art. 9 Dublin-III-VO ist für die Prüfung des Antrags auf internationalen Schutz derjenige Staat zuständig, in dem ein Familienangehöriger - ungeachtet der Frage, ob die Familie bereits im Herkunftsland bestanden hat - in seiner Eigenschaft als Begünstigter internationalen Schutzes aufenthaltsberechtigt ist, sofern die betreffenden Personen diesen Wunsch schriftlich kundtun.</w:t>
      </w:r>
    </w:p>
    <w:p>
      <w:r>
        <w:rPr>
          <w:b/>
        </w:rPr>
        <w:t>E. 3.3.3</w:t>
      </w:r>
    </w:p>
    <w:p>
      <w:r>
        <w:t>Im Zeitpunkt der Asylgesuchstellung (vgl. Art. 7 Abs. 2 Dublin-III-VO) lebte die Verlobte respektive religiös Angetraute des Beschwerdeführers als vorläufig aufgenommener Flüchtling bereits in der Schweiz. Der Beschwerdeführer führte diesbezüglich aus, sie hätten ihre in D._______ geschlossene Ehe nicht offiziell registrieren lassen können, da er dort keinen legalen Status gehabt habe und seine Frau - die damals nur besuchsweise in D._______ geweilt habe - als Flüchtling in der Schweiz lebe. Entscheidend für die Anwendbarkeit von Art. 9 Dublin-III-VO im vorliegenden Fall ist die Frage, ob die Partnerin des Beschwerdeführers als Familienangehörige im Sinne der Dublin-III-VO gilt. Gemäss Art. 2 Bst. g Dublin-III-VO gilt als Familienangehöriger unter anderem der Ehegatte des Antragstellers oder sein nicht verheirateter Partner, der mit ihm eine dauerhafte Beziehung führt. Das SEM hat im angefochtenen Entscheid eine entsprechende Prüfung zu Art. 2 Bst. g Dublin-III-VO vorgenommen und dabei mit Blick auf die "dauerhafte Beziehung" die diesbezüglich relevante Rechtsprechung zu Art. 8 EMRK herangezogen und zu Recht erwogen, dass diese im Zeitpunkt der Asylgesuchstellung nicht bestand und auch aktuell (noch) nicht von einer dauerhaften Verbindung ausgegangen werden kann, obgleich aufgrund der Akten glaubhaft erscheint, dass der Beschwerdeführer regelmässig Zeit mit E._______ verbringt und mit dieser zusammenleben möchte (vgl. auch ausführlich E. 4.6 unten). Nach dem Gesagten kann E._______ nicht als Familienangehörige des Beschwerdeführers eingestuft werden. Unter diesen Umständen können Ausführungen zur Qualität der Aufenthaltsberechtigung von E._______ in der Schweiz unterbleiben. Sodann haben weder der Beschwerdeführer noch E._______ einen Wunsch nach einer Prüfung des Antrags gemäss Art. 9 Dublin-III-VO schriftlich geäussert oder auf Beschwerdeebene eine falsche Anwendung dieser Bestimmung gerügt. Bei dieser Sachlage ist die Anwendbarkeit von Art. 9 Dublin-III-VO zu verneinen.</w:t>
      </w:r>
    </w:p>
    <w:p>
      <w:r>
        <w:rPr>
          <w:b/>
        </w:rPr>
        <w:t>E. 4.1</w:t>
      </w:r>
    </w:p>
    <w:p>
      <w:r>
        <w:t>Sodann ist im Lichte von Art. 3 Abs. 2 Dublin-III-VO zu prüfen, ob es wesentliche Gründe für die Annahme gibt, der Beschwerdeführer würde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von Art. 4 EU-Grundrech­te­charta mit sich bringen würden. Zwar können Asylsuchende gemäss der Praxis des Bundesverwaltungsgerichts unmittelbar aus der Souveränitätsklausel keine rechtlich durchsetzbaren Ansprüche ableiten (vgl. BVGE 2010/45),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4.2</w:t>
      </w:r>
    </w:p>
    <w:p>
      <w:r>
        <w:t>Vorab ist festzuhalten, dass Italien Signatarstaat der EMRK, des Übereinkommens vom 10. Dezember 1984 gegen Folter und andere grausame, unmenschliche oder erniedrigende Behandlung oder Strafe (FoK, SR 0.105), der FK sowie des Zusatzprotokolls der FK vom 31. Januar 1967 (SR 0.142.301) ist. Es bestehen keine konkreten Hinweise dafür, dass sich Italien im konkreten Fall nicht an die daraus resultierenden Verpflichtungen halten würde.</w:t>
      </w:r>
    </w:p>
    <w:p>
      <w:r>
        <w:rPr>
          <w:b/>
        </w:rPr>
        <w:t>E. 4.3</w:t>
      </w:r>
    </w:p>
    <w:p>
      <w:r>
        <w:t>Zwar steht das italienische Fürsorgesystem für Asylsuchende und Personen mit Schutzstatus in der Kritik (vgl. u.a. die Berichte der SFH, Italien: Aufnahmebedingungen -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ist jedoch nicht erstellt, dass Italien systematisch gegen die Bestimmungen der Verfahrensrichtlinie sowie der Aufnahmerichtlinie verstossen würde.</w:t>
      </w:r>
    </w:p>
    <w:p>
      <w:r>
        <w:rPr>
          <w:b/>
        </w:rPr>
        <w:t>E. 4.4</w:t>
      </w:r>
    </w:p>
    <w:p>
      <w:r>
        <w:t>Diese Ansicht wird durch den Europäischen Gerichtshof für Menschenrechte (EGMR) bestätigt, indem dieser in seiner bisherigen Rechtsprechung festhält,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w:t>
      </w:r>
    </w:p>
    <w:p>
      <w:r>
        <w:rPr>
          <w:b/>
        </w:rPr>
        <w:t>E. 4.5</w:t>
      </w:r>
    </w:p>
    <w:p>
      <w:r>
        <w:t>Nach der Ankunft des Beschwerdeführers in Italien (J._______) konnte er nach seiner Registrierung in einem Aufnahmezentrum logieren, von wo er selbstständig und aus freiem Willen nach G._______ reiste und sich dort während mehrerer Wochen aufhielt (vgl. act. A4/16 S. 10). Zudem brachte er anlässlich des ihm bei der BzP gewährten rechtlichen Gehörs zu möglichen Gründen, die gegen eine Rückkehr nach Italien sprechen könnten, in keiner Weise Schwierigkeiten betreffend Unterkunft oder Zugang zu medizinischen Einrichtungen und Leistungen oder die Befürchtung, in Italien einer unmenschlichen oder erniedrigenden Behandlung ausgesetzt gewesen zu sein respektive zu werden, vor, sondern wies lediglich darauf hin, dass sein Ziel gewesen sei, zu seiner in der Schweiz lebenden Frau zu gelangen (vgl. act. A4/16 S. 10). Insgesamt sind daher keine konkreten und substanziierten persönlichen Schwierigkeiten des Beschwerdeführers in Italien zu ersehen.</w:t>
      </w:r>
    </w:p>
    <w:p>
      <w:r>
        <w:rPr>
          <w:b/>
        </w:rPr>
        <w:t>E. 4.6</w:t>
      </w:r>
    </w:p>
    <w:p>
      <w:r>
        <w:t>Soweit der Beschwerdeführer darauf hinweist, dass sich seine religiös angetraute Ehefrau in der Schweiz als Flüchtling aufhalte und schwanger sei sowie gesundheitliche Probleme habe, weshalb er sie unterstützen müsse, und sich damit sinngemäss auf Art. 2 Bst. g Dublin-III-VO respektive auf Art. 8 Abs. 1 EMRK beruft, ist zunächst auf die vorangehenden Erwägungen 3.3.1 bis 3.3.3 zu verweisen. Überdies ist Folgendes festzuhalten: Gemäss ständiger bundesgerichtlicher Rechtsprechung kann sich nur dann jemand auf den Schutz des Familienlebens nach Art. 8 EMRK berufen, wenn die familiäre Beziehung tatsächlich gelebt wird und intakt ist. Weiter muss das hier weilende Familienmitglied selber über ein gefestigtes Anwesenheitsrecht in der Schweiz verfügen (schweizerische Staatsangehörigkeit, Niederlassungs- oder Aufenthaltsbewilligung, auf deren Verlängerung ein Anspruch besteht; vgl. statt vieler BGE 130 II 281, 135 I 143, je m.w.H.). Auf den Schutz von Art. 8 EMRK können sich in erster Linie Mitglieder der Kernfamilie berufen, mithin die Eltern und ihre minderjährigen Kinder. Die vorläufige Aufnahme einer Person hat zum Vornherein nur provisorischen Charakter. Sie begründet als solche kein gefestigtes Anwesenheitsrecht im Sinne der Rechtsprechung zu Art. 8 EMRK (vgl. BGE 126 II 335 E. 2. b/bb S. 341). Von der Anwendung von Art. 8 EMRK werden neben der eigentlichen Kernfamilie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135 I 148 m.w.H.). Die hier in der Schweiz lebende, religiös angetraute Frau des Beschwerdeführers verfügt in diesem Sinne über kein gefestigtes Anwesenheitsrecht im Sinne der Rechtsprechung zu Art. 8 EMRK, da sie mit Verfügung der Vorinstanz vom 28. Oktober 2013 in der Schweiz vorläufig aufgenommen wurde. Überdies liegt in casu aber auch keine genügend nahe und tatsächlich gelebte familiäre Beziehung vor, zumal der Beschwerdeführer und seine Frau in D._______ lediglich während eines Monats zusammengelebt haben sollen und sich in der Schweiz nur an den Wochenenden regelmässig sehen würden. Es kann daher - wie die Vorinstanz zu Recht erkannte - insgesamt nicht von einem in den Schutzbereich von Art. 8 EMRK fallenden Familienleben gesprochen werden. Das SEM erwog sodann in zutreffender Weise, dass der Ausgang des hierzulande eingeleiteten Ehevorbereitungsverfahrens auch in Italien abgewartet werden kann und aus welchen Gründen die Voraussetzungen von Art. 16 Dublin-III-VO nicht vorliegen, weshalb zur Vermeidung von Wiederholungen auf die zutreffenden Ausführungen im angefochtenen Entscheid verwiesen werden kann.</w:t>
      </w:r>
    </w:p>
    <w:p>
      <w:r>
        <w:rPr>
          <w:b/>
        </w:rPr>
        <w:t>E. 4.7</w:t>
      </w:r>
    </w:p>
    <w:p>
      <w:r>
        <w:t>Unter diesen Umständen ist die Anwendung von Art. 3 Abs. 2 Dublin-III-VO nicht gerechtfertigt. Der Vollständigkeit halber ist festzuhalten, dass die Dublin-III-VO den Schutzsuchenden kein Recht einräumt, den ihren Antrag prüfenden Staat selber auszuwählen (vgl. auch BVGE 2010/45 E. 8.3).</w:t>
      </w:r>
    </w:p>
    <w:p>
      <w:r>
        <w:rPr>
          <w:b/>
        </w:rPr>
        <w:t>E. 4.8</w:t>
      </w:r>
    </w:p>
    <w:p>
      <w:r>
        <w:t>Der Beschwerdeführer kann auch aus der Bestimmung von Art. 29a Abs. 3 AsylV 1 nichts für sich ableiten, da diese (in Verbindung mit Art. 17 Abs. 1 Dublin-III-VO) dem SEM einen Ermessensspielraum einräumt und vor dem Hintergrund der persönlichen Situation des Beschwerdeführers und der genügenden Auseinandersetzung des Staatssekretariats mit dieser kein Anlass zur Annahme besteht, das SEM hätte seinen Ermessensspielraum nicht ordnungsgemäss genutzt, womit jedenfalls keine Rechtsverletzung im Sinne von Art. 106 Abs. 1 AsylG ersichtlich ist (vgl. BVGE 2015/9 E. 4 ff.).</w:t>
      </w:r>
    </w:p>
    <w:p>
      <w:r>
        <w:rPr>
          <w:b/>
        </w:rPr>
        <w:t>E. 5</w:t>
      </w:r>
    </w:p>
    <w:p>
      <w:r>
        <w:t>Somit bleibt Italien der für die Behandlung des Asylgesuchs des Beschwer­deführers zuständige Mitgliedstaat gemäss Dublin-III-VO. Italien ist verpflichtet, ihn gemäss Art. 22 und 29 Dublin-III-VO 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und die Verfügung des SEM zu bestätigen.</w:t>
      </w:r>
    </w:p>
    <w:p>
      <w:r>
        <w:rPr>
          <w:b/>
        </w:rPr>
        <w:t>E. 8.2</w:t>
      </w:r>
    </w:p>
    <w:p>
      <w:r>
        <w:t>Das Beschwerdeverfahren ist mit vorliegendem Urteil abgeschlossen, weshalb sich das sinngemässe Ersuchen, es sei der vorliegenden Beschwerde die aufschiebende Wirkung zu erteilen, und der Antrag, es sei auf die Erhebung eines Kostenvorschusses zu verzichten, als gegenstandslos erweisen.</w:t>
      </w:r>
    </w:p>
    <w:p>
      <w:r>
        <w:rPr>
          <w:b/>
        </w:rPr>
        <w:t>E. 9</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