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D-5432/2012 vom 5. September 2013</w:t>
      </w:r>
    </w:p>
    <w:p>
      <w:r>
        <w:t>Bundesverwaltungsgericht, 2013-09-05, DE</w:t>
      </w:r>
    </w:p>
    <w:p>
      <w:r>
        <w:rPr>
          <w:b/>
        </w:rPr>
        <w:t xml:space="preserve">Quelle: </w:t>
      </w:r>
      <w:r>
        <w:t>https://mcp.opencaselaw.ch/entscheid/bvger_D-5432_2012</w:t>
      </w:r>
    </w:p>
    <w:p>
      <w:r>
        <w:t>FR: TAF D-5432/2012 du 5 septembre 2013</w:t>
      </w:r>
    </w:p>
    <w:p>
      <w:r>
        <w:t>IT: TAF D-5432/2012 del 5 settembre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In Bezug auf die in der Rechtsmitteleingabe (vgl. S. 5) enthaltene Rüge, im Dispositiv der BFM-Verfügung vom 5. Oktober 2012 sei nur von der "Gesuchstellerin" die Rede, so dass nicht erkennbar sei, ob die Vorinstanz damit A._______ oder deren Kind meine, ist darauf hinzuweisen, dass im Rubrum der besagten Verfügung sowohl A._______ als auch das Kind B._______ aufgeführt sind, und das Kind im Sachverhalt und auch in den Erwägungen erwähnt wird. B._______ wurde mit der Geburt in das Asylgesuch ihrer Mutter einbezogen, und es versteht sich von selbst, dass die angefochtene Verfügung vom 5. Oktober 2012 die Mutter und die Tochter betrifft, auch wenn dies im Dispositiv der angefochtenen Verfügung nicht ausdrücklich erwähnt wurde.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Art. 48 Abs. 1 sowie Art. 52 VwVG).</w:t>
      </w:r>
    </w:p>
    <w:p>
      <w:r>
        <w:rPr>
          <w:b/>
        </w:rPr>
        <w:t>E. 1.4</w:t>
      </w:r>
    </w:p>
    <w:p>
      <w:r>
        <w:t>Auf die frist- und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gemäss den Rechtsbegehren und der Begründung ausschliesslich gegen den Vollzug der von der Vorinstanz verfügten Wegweisung. Die Verfügung des BFM vom 5. Oktober 2012 ist, soweit sie die Frage der Flüchtlingseigenschaft und der Asylgewährung betrifft (Ziffn. 1 und 2 des Dispositivs der angefochtenen Verfügung), in Rechtskraft erwachsen, und auch die Anordnung der Wegweisung (Ziff. 3 des Dispositivs) ist nicht mehr zu überprüfen (vgl. BVGE 2011/38, Entscheidungen und Mitteilungen der Schweizerischen Asylrekurskommission [EMARK] 2001 Nr. 21). Gegenstand des vorliegenden Verfahrens bildet lediglich die Frage, ob das Bundesamt den Vollzug der Wegweisung zu Recht als zulässig, zumutbar und möglich erklärt hat (Art. 44 Abs. 2 AsylG).</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4.1</w:t>
      </w:r>
    </w:p>
    <w:p>
      <w:r>
        <w:t>Aufgrund der Aktenlage gelangte das BFM berechtigterweise zum Schluss, dass die Beschwerdeführerinnen aus der Mongolei und nicht etwa aus der Inneren Mongolei (China) stammen. Diese Feststellung wird denn auch von den Beschwerdeführerinnen auf Beschwerdeebene nicht bestritten. Im Folgenden ist daher ausschliesslich die Zulässigkeit, Zumutbarkeit und Möglichkeit des Wegweisungsvollzugs in die Mongolei zu prüfen. Die umfassende, auch der persönlichen Situation Rechnung tragende Beurteilung der konkreten Gefährdung findet ihre vernünftige Grenze an der Mitwirkungspflicht der Asyl suchenden Person (Art. 8 AsylG), die im Übrigen auch die Substanziierungslast trägt (Art. 7 AsylG). Verunmöglicht die Asyl suchende Person durch die Verheimlichung ihrer Herkunft oder ihrer persönlichen (insbesondere familiären oder beruflichen) Verhältnisse den Asylbehörden, sinnvoll zu prüfen, ob ihr in ihrer tatsächlichen Heimat Gefahr drohe, so kann es unter diesen, von der Asyl suchenden Person selber herbeigeführten Umständen nach Treu und Glauben nicht Sache der Asylbehörden sein, nach allfälligen Wegweisungsvollzugshindernissen in ihrer hypothetischen Heimat oder Herkunftsregion zu forschen (vgl. Walter Kälin, Grundriss des Asylverfahrens, Basel/Frankfurt a. M. 1990, S. 262 f.). Die Beschwerdeführerin A._______ hat den Schweizer Behörden - wie in der angefochtenen Verfügung zutreffend bemerkt wurde - keinerlei Identitätsdokumente eingereicht und auch nicht darlegen können, dass sie sich um die Beschaffung von Identitätskdokumenten bemüht hätte. Nachdem auch ihre Angaben zu ihrer genaueren Herkunft und zur möglichen Existenz eines sozialen Netzes stereotyp und ungereimt ausgefallen sind, wird die Pflicht der Asylbehörden, detailliertere Abklärungen zu allfälligen Vollzugshindernissen in der Heimat der Beschwerdeführerinnen zu tätigen, entsprechend eingeschränkt.</w:t>
      </w:r>
    </w:p>
    <w:p>
      <w:r>
        <w:rPr>
          <w:b/>
        </w:rPr>
        <w:t>E. 4.2</w:t>
      </w:r>
    </w:p>
    <w:p>
      <w:r>
        <w:t>Der Vollzug ist nicht zulässig, wenn völkerrechtliche Verpflichtungen der Schweiz einer Weiterreise der Ausländerin oder des Ausländers in den Heimat-, Herkunfts- oder in einen Drittstaat entgegenstehen (Art. 83 Abs. 3 AuG).</w:t>
      </w:r>
    </w:p>
    <w:p>
      <w:r>
        <w:rPr>
          <w:b/>
        </w:rPr>
        <w:t>E. 4.2.1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rechtskräftig feststeht, dass es den Beschwerdeführerinnen nicht gelungen ist, eine asylrechtlich erhebliche Gefährdung nachzuweisen oder glaubhaft zu machen, kann das in Art. 5 AsylG verankerte Prinzip des flüchtlingsrechtlichen Rückschiebungsverbot im vorliegenden Verfahren keine Anwendung finden. Eine Rückkehr der Beschwerdeführerinnen in die Mongolei ist demnach unter dem Aspekt von Art. 5 AsylG rechtmässig.</w:t>
      </w:r>
    </w:p>
    <w:p>
      <w:r>
        <w:rPr>
          <w:b/>
        </w:rPr>
        <w:t>E. 4.2.2</w:t>
      </w:r>
    </w:p>
    <w:p>
      <w:r>
        <w:t>Gemäss Art. 25 Abs. 3 BV,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in einen Staat ausgeschafft werden, im dem ihm Folter oder eine andere Art unmenschlicher oder erniedrigender Strafe oder Behandlung droht. Weder aus den Aussagen von A._______ noch aus den Akten ergeben sich Anhaltspunkte dafür, dass sie oder ihre Tochter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vorliegend nicht der Fall. In Bezug auf die in der Beschwerdeschrift (vgl. S. 2 f.) und auch im Zeugnis der K._______ angebrachten Hinweise auf die anlässlich der Anhörungen von A._______ vorgebrachten Probleme in ihrer Heimat (sie sei als Kleinkind von ihren Eltern an einen Mann verkauft worden, der sie später vergewaltigt und zur Prostitution gezwungen habe) ist festzuhalten, dass die diesbezüglichen Vorbringen vom BFM als nicht glaubhaft erachtet wurden, welche Feststellung im vorliegenden Beschwerdeverfahren nicht beanstandet worden ist.</w:t>
      </w:r>
    </w:p>
    <w:p>
      <w:r>
        <w:rPr>
          <w:b/>
        </w:rPr>
        <w:t>E. 4.2.3</w:t>
      </w:r>
    </w:p>
    <w:p>
      <w:r>
        <w:t>Nach dem Gesagten ist der Vollzug der Wegweisung sowohl im Sinne der asyl- als auch der völkerrechtlichen Bestimmungen zulässig.</w:t>
      </w:r>
    </w:p>
    <w:p>
      <w:r>
        <w:rPr>
          <w:b/>
        </w:rPr>
        <w:t>E. 4.3</w:t>
      </w:r>
    </w:p>
    <w:p>
      <w:r>
        <w:t>Gemäss Art. 83 Abs. 4 AuG kann der Vollzug der Wegweisung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4.3.1</w:t>
      </w:r>
    </w:p>
    <w:p>
      <w:r>
        <w:t>Bezüglich der Mongolei und insbesondere auch bezüglich des mutmasslichen Herkunftsortes von A._______ (die Hauptstadt Ulaanbaatar) kann im jetzigen Zeitpunkt nicht von Krieg, Bürgerkrieg oder von einer Situation allgemeiner Gewalt, welche für die Beschwerdeführerinnen bei einer Rückkehr dorthin eine konkrete Gefahr darstellen würde, gesprochen werden.</w:t>
      </w:r>
    </w:p>
    <w:p>
      <w:r>
        <w:rPr>
          <w:b/>
        </w:rPr>
        <w:t>E. 4.3.2</w:t>
      </w:r>
    </w:p>
    <w:p>
      <w:r>
        <w:t>Es bleibt im Folgenden zu prüfen, ob allenfalls individuelle - insbesondere medizinische - Gründe gegen den Vollzug der Wegweisung sprechen könnten.</w:t>
      </w:r>
    </w:p>
    <w:p>
      <w:r>
        <w:rPr>
          <w:b/>
        </w:rPr>
        <w:t>E. 4.3.2.1</w:t>
      </w:r>
    </w:p>
    <w:p>
      <w:r>
        <w:t>In dem zusammen mit der Rechtsmitteleingabe eingereichten ärztlichen Zeugnis der K._______ vom 17. Oktober 2012 wird ausgeführt, die Beschwerdeführerin befinde sich seit dem 22. September 2010 in ambulanter Behandlung. Bisher hätten 24 Konsultationen stattgefunden. "Als Folge der seit frühster Kindheit erlittenen körperlichen und sexuellen Gewalt" zeige die Beschwerdeführerin "Symptome einer posttraumatischen Belastungsstörung mit vorherrschenden Symptomen von Hyperarousal (Ein- und Durchschlafstörungen mit nächtlichen Alpträumen und nächtlichem Aufschrecken, allgemeine Schreckhaftigkeit, Nervosität, Spannungsschmerzen), Intrusionen (Alpträume und Flashbacks)". Bereits im Alter von 13 und 15 Jahren habe sie "zwei Suizidversuche mit Tablettenintoxikation und Aufschneiden des Handgelenks gemacht". Die Suizidgedanken seien in den letzten Jahren "intermittierend" aufgetreten, und vor ungefähr drei Monaten habe sich die Beschwerdeführerin erneut am Handgelenk geschnitten. Der Erhalt des negativen Asylentscheides vom 5. Oktober 2012 habe zu einer deutlichen Verschlechterung des psychischen Gesundheitszustandes geführt; verstärkte Suizidgedanken, Verzweiflung und Hoffnungslosigkeit seien aufgetreten, und "im Falle einer Ausweisung" sei "ein erneuter Suizidversuch nicht auszuschliessen". Eine psychotherapeutische und medikamentöse Weiterbehandlung sei "dringend notwendig". Im Beistandschaft-Schlussbericht des J._______ vom 1. April 2011 wird ausserdem dargelegt, die Beschwerdeführerin sei wegen einer Hepatitis C-Infektion in ärztlicher Behandlung gewesen. Zudem sei sie wegen psychischer Probleme in Behandlung. Bewegungstherapie sowie der Einsatz einer Kinderhütefrau hätten zu einer sichtlichen Entlastung geführt. Ungeachtet der Tatsache, dass die im ärztlichen Zeugnis erwähnten Erlebnisse körperlicher und sexueller Gewalt als nicht glaubhaft qualifiziert worden waren (vgl. oben Ziff. 4.2.2 der Erwägungen), fällt auf, dass die - angeblich bereits in der Heimat bestandenen - psychischen Probleme von der Beschwerdeführerin weder anlässlich der Befragungen noch im späteren Verlauf des vorinstanzlichen Verfahrens vorgebracht worden waren. Es erscheint indessen durchaus nachvollziehbar, dass der Erhalt der ablehnenden BFM-Verfügung vom 5. Oktober 2012 zu einer vorübergehenden Verschlechterung des psychischen Zustandes der Beschwerdeführerin geführt hat. Seit der Einreichung des Zeugnisses der K._______ vom 17. Oktober 2012 wurden jedoch keine weiteren, aktuellen ärztlichen Berichte zu den Akten gegeben. Es ist daher davon auszugehen, dass sich der Gesundheitszustand seither jedenfalls nicht weiter verschlechtert hat, welche Vermutung durch den Umstand bestärkt wird, dass die Beschwerdeführerin seit einem Jahr einer regelmässigen Erwerbstätigkeit in einem Restaurant nachgeht. Das Bundesverwaltungsgericht hat sich bereits wiederholt zur Frage der Behandelbarkeit psychischer Erkrankungen in der Mongolei geäussert, und diese Frage - gerade im Falle einer Herkunft aus Ulaanbaatar - in der Regel bejaht und den Vollzug als zumutbar erklärt, insbesondere, wenn die betroffene Person in der Heimat über konkrete persönliche Anknüpfungspunkte verfügt (vgl. etwa die Urteile D-4257/2008 vom 5. Oktober 2009 oder D-621/2010 vom 18. September 2012). Neben verschiedenen psychiatrischen Einrichtungen gibt es in Ulaanbaatar, der mutmasslichen Heimatstadt der Beschwerdeführerin, auch psychosoziale Rehabilitationszentren für Menschen mit psychischen Beschwerden sowie telefonische Beratungsstellen für Erwachsene; auch der Zugang zu Medikamenten ist grundsätzlich gewährleistet. Sodann ist bei einer Rückkehr auch nicht mit einer verfolgungsbedingten Retraumatisierung zu rechnen, zumal rechtskräftig festgestellt worden war, dass A._______ vor ihrer Ausreise keiner Verfolgung ausgesetzt war. In diesem Zusammenhang ist auch darauf hinzuweisen, dass die Beschwerdeführerin - wie oben unter Ziff. 4.1 dargelegt wurde - ihre Mitwirkungspflicht verletzt hat und auch ihre Behauptung, in der Mongolei niemanden zu kennen, nicht geglaubt werden kann. Vielmehr ist davon auszugehen, dass sie in ihrer mutmasslichen Heimatstadt Ulaanbaatar über ein tragfähiges soziales und familiäres Beziehungsnetz verfügt. Unter diesen Umständen ist A._______ für eine Weiterbehandlung ihrer psychischen Probleme - sollte diese auch in Zukunft nötig sein - auf die entsprechenden Möglichkeiten im Heimatstaat zu verweisen. Nach dem Gesagten stehen die erwähnten psychischen Probleme einem Wegweisungsvollzug der Beschwerdeführerinnen nicht entgegen.</w:t>
      </w:r>
    </w:p>
    <w:p>
      <w:r>
        <w:rPr>
          <w:b/>
        </w:rPr>
        <w:t>E. 4.3.2.2</w:t>
      </w:r>
    </w:p>
    <w:p>
      <w:r>
        <w:t>Was die Situation alleinstehender Mütter in der Mongolei betrifft, so kann auf die zutreffenden und eingehenden Darlegungen in der BFM-Verfügung vom 5. Oktober 2012 (S. 5) verwiesen werden. Überdies ist an dieser Stelle nochmals darauf hinzuweisen, dass A._______ sich während ihres Aufenthaltes in der Schweiz Berufserfahrung im Gastgewerbe aneignen konnte, welcher Umstand ebenfalls dazu beitragen wird, dass die Beschwerdeführerinnen bei ihrer Rückkehr in die Mongolei nicht befürchten müssen, in eine ihre Existenz bedrohende Situation zu geraten.</w:t>
      </w:r>
    </w:p>
    <w:p>
      <w:r>
        <w:rPr>
          <w:b/>
        </w:rPr>
        <w:t>E. 4.3.2.3</w:t>
      </w:r>
    </w:p>
    <w:p>
      <w:r>
        <w:t>Schliesslich ist hinsichtlich der in der Stellungnahme vom 8. Juli 2013 angebrachten Bemerkung, dem Kind B._______ komme bis zum Erreichen der Volljährigkeit "der spezielle Schutz für Minderjährige" zu, Folgendes festzuhalten: Auch wenn es sich bei der mittlerweile dreijährigen Tochter B._______ nicht um eine unbegleitete Minderjährige handelt, ist gemäss Art. 3 des Übereinkommens vom 20. August 1989 über die Rechte des Kindes (KRK, SR 0.107) im Rahmen der Zumutbarkeitsprüfung von Art. 83 Abs. 4 AuG das Kindeswohl als gewichtiger Aspekt mitzuberücksichtigen. Aus den Akten sind indessen keine Anhaltpunkte ersichtlich, dass der Wegweisungsvollzug das Wohl des Kindes B._______ gefährden könnte. So bestehen keine Hinweise auf allfällige gesundheitliche Beeinträchtigungen, und als Dreijährige ist B._______ noch keinesfalls dauerhaft in der Schweiz integriert; vielmehr ist davon auszugehen, dass einer erfolgreichen Integration des Kindes in der Mongolei nichts im Wege stehen dürfte.</w:t>
      </w:r>
    </w:p>
    <w:p>
      <w:r>
        <w:rPr>
          <w:b/>
        </w:rPr>
        <w:t>E. 4.3.3</w:t>
      </w:r>
    </w:p>
    <w:p>
      <w:r>
        <w:t>In Würdigung aller Umstände kann der Vollzug der Wegweisung daher sowohl in genereller als auch in individueller Hinsicht als zumutbar bezeichnet werden.</w:t>
      </w:r>
    </w:p>
    <w:p>
      <w:r>
        <w:rPr>
          <w:b/>
        </w:rPr>
        <w:t>E. 4.4</w:t>
      </w:r>
    </w:p>
    <w:p>
      <w:r>
        <w:t>Schliesslich obliegt es den Beschwerdeführerinnen, sich bei der zuständigen Vertretung des Heimatstaates die für eine Rückkehr notwendigen Reisedokumente zu beschaffen (vgl. Art. 8 Abs. 4 AsylG; BVGE 2008/34 E. 12 S. 513 ff.), weshalb der Vollzug der Wegweisung nicht als unmöglich zu bezeichnen ist (Art. 83 Abs. 2 AuG).</w:t>
      </w:r>
    </w:p>
    <w:p>
      <w:r>
        <w:rPr>
          <w:b/>
        </w:rPr>
        <w:t>E. 4.5</w:t>
      </w:r>
    </w:p>
    <w:p>
      <w:r>
        <w:t>Zusammenfassend hat die Vorinstanz den Wegweisungsvollzug zu Recht als zulässig, zumutbar und möglich erachtet. Nach dem Gesagten fällt eine Anordnung der vorläufigen Aufnahme ausser Betracht (Art. 83 Abs. 1 - 4 AuG).</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6</w:t>
      </w:r>
    </w:p>
    <w:p>
      <w:r>
        <w:t>Bei diesem Ausgang des Verfahrens sind die Kosten desselben den Beschwerdeführerinnen aufzuerlegen (Art. 63 Abs. 1 und 5 VwVG und Art. 1-3 des Reglements vom 21. Februar 2008 über die Kosten und Entschädigungen vor dem Bundesverwaltungsgericht [VGKE, SR 173.320.2]). Das Bundesverwaltungsgericht bewilligte den Beschwerdeführerinnen am 5. November 2012 die unentgeltliche Prozessführung (Art. 65 Abs. 1 VwVG) unter Vorbehalt ihrer dannzumaligen finanziellen Verhältnisse und verzichtete auf die Erhebung eines Kostenvorschusses. Nachdem die Beschwerdeführerin A._______ jedoch mittlerweile seit einem Jahr einer Erwerbstätigkeit in einem Restaurant in Bern nachgeht, kann nicht mehr von ihrer Bedürftigkeit ausgegangen werden. Es ist daher auf die Zwischenverfügung vom 5. November 2012 zurückzukommen und das Gesuch um Gewährung der unentgeltlichen Prozessführung abzuweisen. Die Verfahrenskosten sind auf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