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D-5427/2012 vom 22. November 2012</w:t>
      </w:r>
    </w:p>
    <w:p>
      <w:r>
        <w:t>Bundesverwaltungsgericht, 2012-11-22, DE</w:t>
      </w:r>
    </w:p>
    <w:p>
      <w:r>
        <w:rPr>
          <w:b/>
        </w:rPr>
        <w:t xml:space="preserve">Quelle: </w:t>
      </w:r>
      <w:r>
        <w:t>https://mcp.opencaselaw.ch/entscheid/bvger_D-5427_2012</w:t>
      </w:r>
    </w:p>
    <w:p>
      <w:r>
        <w:t>FR: TAF D-5427/2012 du 22 novembre 2012</w:t>
      </w:r>
    </w:p>
    <w:p>
      <w:r>
        <w:t>IT: TAF D-5427/2012 del 22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Amtssprachen des Bundes sind Deutsch, Französisch und Italienisch (Art. 70 Abs. 1 der Bundesverfassung der Schweizerischen Eidgenossenschaft vom 18. April 1999 [BV, SR 101]). Die Beschwerde ist nicht in einer Amtssprache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4</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w:t>
      </w:r>
    </w:p>
    <w:p>
      <w:r>
        <w:rPr>
          <w:b/>
        </w:rPr>
        <w:t>E. 5</w:t>
      </w:r>
    </w:p>
    <w:p>
      <w:r>
        <w:t>Gestützt auf Art. 111a Abs. 1 AsylG wurde auf die Durchführung eines Schriftenwechsels verzichtet.</w:t>
      </w:r>
    </w:p>
    <w:p>
      <w:r>
        <w:rPr>
          <w:b/>
        </w:rPr>
        <w:t>E. 6</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7.1 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7.2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S. 362 ff.). Da die Anhörung der Sachverhaltserstellung sowie der Ge­wäh­rung des rechtlichen Gehörs dient (vgl. BVGE a.a.O. E. 5.5 S. 365 f.),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S. 364 f.). 7.3 Allerdings kann sich eine Befragung be­ziehungsweise ei­ne schriftliche Sachverhaltsabklärung erübrigen, wenn der Sach­ver­halt bereits aufgrund des eingereichten Asylgesuchs liquide erscheint; der asylsuchenden Person ist aber diesfalls immer­hin im Sinne des rechtlichen Gehörs die Gelegenheit zu geben, sich zu einem abzusehenden negativen Ent­scheid zumindest schriftlich zu äus­sern (vgl. BVGE a.a.O. E. 5.7 S. 367). Schliesslich ist das Bundesamt in je­dem Fall gehalten, das Absehen von einer Befragung in der Ver­fü­gung über das Asylgesuch zu begründen (vgl. BVGE a.a.O. E. 5.6 so­wie 5.7 S. 366 f.). 7.4 Der Beschwerdeführer wurde von der Botschaft nicht persönlich angehört. Dieser Verzicht wurde im Schreiben des BFM vom 29. Mai 2012 damit begründet, dass die Botschaft aufgrund eines begrenzten Personal­bestandes sowie fehlender Voraussetzungen im sicherheitstechnischen und räumlichen Bereich zur Durchführung der Befragung nicht in der Lage wäre. 7.5 Im vorliegenden Fall ist der Verzicht auf eine persönliche Anhörung des Beschwerdeführers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Familienangehörigen/Verwandten in Drittstaaten, die Ereignisse, welche zur Ausreise aus Eritrea führten und den Aufenthalt im Sudan. Sie wurden denn auch vom Beschwerdeführer ausführlich beantwortet. Nach dem Gesagten ist eine Verletzung des Anspruchs des Beschwerdeführers auf rechtliches Gehör durch das erwähnte Vorgehen des Bundesamtes zu verneinen; zudem wurde damit der entscheidwesentliche Sachverhalt in genügender Weise und umfassend abgeklärt.</w:t>
      </w:r>
    </w:p>
    <w:p>
      <w:r>
        <w:rPr>
          <w:b/>
        </w:rPr>
        <w:t>E. 8.1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8.2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insbesondere S. 131 ff., welcher Entscheid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8.3</w:t>
      </w:r>
    </w:p>
    <w:p>
      <w:r>
        <w:t>Nach Art. 52 Abs. 2 AsylG kann einer Person, die sich im Ausland be­findet, das Asyl verweigert werden, wenn es ihr zugemutet werden kann, sich in einem anderen Staat um Aufnahme zu bemühen.</w:t>
      </w:r>
    </w:p>
    <w:p>
      <w:r>
        <w:rPr>
          <w:b/>
        </w:rPr>
        <w:t>E. 8.4</w:t>
      </w:r>
    </w:p>
    <w:p>
      <w:r>
        <w:t>Bei der Anwendung von Art. 52 Abs. 2 AsylG ist in einer Gesamtschau zu prüfen, ob es aufgrund der ganzen Umstände geboten erscheint, dass es gerade die Schweiz ist, die den angesichts der bestehenden Gefährdung erforderlichen Schutz gewähren soll (vgl. EMARK 2004 Nr. 21 E. 4a S. 139). In diese Gesamtschau sind namentlich die bereits vorstehend unter E. 8.2 erwähnten Kriterien zu berücksichtigen (vgl.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8.5</w:t>
      </w:r>
    </w:p>
    <w:p>
      <w:r>
        <w:t>Bei einem Asylgesuch aus einem Drittstaat ist nach Lehre und Praxis im Sinne einer (widerlegbaren) Regelvermutung davon auszugehen, dass die betreffende Person dort bereits anderweitig Schutz gefunden hat, was grundsätzlich zur Ablehnung des Asylgesuchs und zur Verweigerung der Einreisebewilligung führt (vgl. EMARK 2004 Nr. 21 E. 4 mit weiteren Hinweisen).</w:t>
      </w:r>
    </w:p>
    <w:p>
      <w:r>
        <w:rPr>
          <w:b/>
        </w:rPr>
        <w:t>E. 8.6</w:t>
      </w:r>
    </w:p>
    <w:p>
      <w:r>
        <w:t>Der Beschwerdeführer begründete sein Gesuch im Wesentlichen damit, dass er 1993/94 sein Studium an der Universität (...) angefangen habe. Von 1996 bis 2002 habe er Nationaldienst geleistet. Anschliessend habe er die Wiederaufnahmeprüfung an der Universität (...) bestanden und ein Jahr studiert. Er habe bei (...) als Rezeptionist gearbeitet. Wegen eines ungültigen Ausweises sei er verhaftet und für drei Wochen festgehalten worden. 2004 bis 2006 habe er (...) studiert und erfolgreich abgeschlossen. In der Folge sei er im Rahmen des Nationaldienstes (...) zugeteilt worden, wo er (...) 2007 bis (...) 2012 (...) gearbeitet habe. Er habe gelegentlich Weiterbildungsprogramme für Berufsfachleute bei der US-Botschaft in Asmara besucht. Dort sei er von der National Security Agency fotografiert und registriert worden. (...) 2009 habe sein Arbeitgeber einen Brief erhalten, in welchem der Arbeitgeber angewiesen worden sei, ihn zur Vorsprache auf die Polizeistation zu schicken, was er auch getan habe. Er sei auf der Polizeistation zwei Tage lang verhört und eingeschüchtert worden. (...) 2012 sei er in den Sudan gereist, wo er sich jedoch nicht als Flüchtling beim Hohen Flüchtlingskommissariat der Vereinten Nationen (UNHCR) habe registrieren lassen. Nach einer Woche in X._______ habe er sich nach Y._______ begeben. Dort lebe er bei Freunden des Bruders und werde von seinen Halbgeschwistern, welche im Süd-Sudan leben würden, finanziell unterstützt. Er könne nicht im Sudan bleiben, da die Lebenskosten zu hoch und sowohl die dortigen Klimabedingungen als auch die dortige politische Situation schwierig seien. Überdies gebe es eritreische Sicherheitsleute in seinem Wohnquartier und die sudanesische Polizei würde willkürliche Kontrollen durchführen.</w:t>
      </w:r>
    </w:p>
    <w:p>
      <w:r>
        <w:rPr>
          <w:b/>
        </w:rPr>
        <w:t>E. 8.7</w:t>
      </w:r>
    </w:p>
    <w:p>
      <w:r>
        <w:t>Das BFM begründete seine ablehnende Verfügung damit, dass die Schwierigkeiten mit den eritreischen Behörden zwar asylbeachtlich seien, der Beschwerdeführer aber nicht auf den Schutz der Schweiz angewiesen sei. Die Situation eritreischer Flüchtlinge im Sudan sei zwar schwierig, jedoch beständen im vorliegenden Fall keine Anhaltspunkte dafür, dass der dortige Verbleib für den Beschwerdeführer nicht zumutbar respektive möglich wäre. Sollte die Situation tatsächlich kritisch sein, so könne sich der Beschwerdeführer beim UNHCR um Schutz bemühen. In den Flüchtlingslagern würde er die nötige Versorgung erhalten. Schliesslich sei dem Beschwerdeführer aber auch eine Existenz in Y._______ möglich. Im Sudan lebe eine grosse eritreische Diaspora, welche in Not geratene Landsleute unterstützen würde. Der Beschwerdeführer besitze auch Halbgeschwister im Süd-Sudan, so dass er auch dort Schutz suchen könne. Aus den Akten seien auch keine Anknüpfungspunkte zur Schweiz ersichtlich, so dass man zusammenfassend festhalten könne, dass der Beschwerdeführer nicht auf den subsidiären Schutz der Schweiz angewiesen sei.</w:t>
      </w:r>
    </w:p>
    <w:p>
      <w:r>
        <w:rPr>
          <w:b/>
        </w:rPr>
        <w:t>E. 8.8</w:t>
      </w:r>
    </w:p>
    <w:p>
      <w:r>
        <w:t>In der Beschwerdeschrift wurde ergänzend zu den bisherigen Vorbringen ausgeführt, dass der Beschwerdeführer nach der Befragung durch den Security Service grosse Angst davor gehabt habe, inhaftiert zu werden. Zur Situation im Sudan führte er aus, dass das Leben in den Flüchtlingslagern sehr riskant sei. Der Freund des Bruders, mit welchem der Beschwerdeführer zusammengewohnt habe, sei nach Libyen gereist, so dass der Beschwerdeführer sich derzeit mit sieben weiteren Personen eine Wohnung teile. Die Halbbrüder im Süd-Sudan würden nur einer unregelmässigen Erwerbstätigkeit nachgehen, so dass sie den Beschwerdeführer nur ungenügend finanziell unterstützen könnten. Für ihn selbst sei es sehr schwierig, eine Anstellung zu finden und er könne nur Gelegenheitsarbeiten nachgehen.</w:t>
      </w:r>
    </w:p>
    <w:p>
      <w:r>
        <w:rPr>
          <w:b/>
        </w:rPr>
        <w:t>E. 8.9</w:t>
      </w:r>
    </w:p>
    <w:p>
      <w:r>
        <w:t>Entgegen der Auffassung der Vorinstanz erscheint die Asylrelevanz der geltend gemachten Vorbringen des Beschwerdeführers zweifelhaft, insbesondere, da er sich nach dem Verhör durch die Sicherheitsbehörde 2009 noch bis (...) 2012 in Eritrea aufhielt und gemäss seinen Angaben in dieser Zeit keinen asylrelevanten behördlichen Behelligungen ausgesetzt gewesen war. Dieser Punkt kann jedoch offenbleiben, weil der Schlussfolgerung des BFM zuzustimmen ist, der Beschwerdeführer habe bereits in einem Drittstaat Schutz gefunden und ein weiterer Verbleib in diesem Land könne ihm zugemutet werden: Die Situation für eritreische Flüchtlinge im Sudan ist anerkanntermassen generell schwierig. Das Bundesverwaltungsgericht hat jedoch in einer Vielzahl von Urteilen darge­stellt, dass und weshalb davon auszugehen ist, dass der Sudan für eritreische Flüchtlinge grundsätzlich einen sicheren Aufnahmestaat im Sinn von Art. 52 Abs. 2 AsylG darstellt (vgl. etwa Urteil des Bundesverwaltungsgerichts D-5311/2012 vom 29. Oktober 2012 und die Hinweise in der angefochtenen Verfügung). Zwar wird in letzter Zeit gelegentlich von Deportation von Eritreern in den Heimatstaat berichtet (vgl. etwa den UNHCR-Bericht vom 18.10.2011 "Dismay at new deportation of Eritreans by Sudan" www.unhcr.org/print/4e9d47269.html, besucht am 13. November 2012). Allein daraus ergibt sich jedoch noch keine gene­relle Gefahr der Rückschiebung und den Akten ist auch kein besonde­res Profil des Beschwerdeführers zu entnehmen, das ihn der konkreten Gefahr einer Deportation aussetzen könnte. Im Übrigen kann auf die zutreffenden Ausführungen der Vorinstanz verwiesen werden. Demzufolge ist davon auszugehen, dass der Beschwerdeführer im Sudan ausreichenden Schutz erhält, weshalb die in Erwägung 8.5 erwähnte Regelvermutung nicht widerlegt werden konnte. Eine Schutzgewährung durch die Schweiz aufgrund einer entsprechen­den Schutzbedürftigkeit erscheint somit gestützt auf Art. 52 Abs. 2 AsylG unter Berücksichtigung aller Umstände nicht als erforderlich.</w:t>
      </w:r>
    </w:p>
    <w:p>
      <w:r>
        <w:rPr>
          <w:b/>
        </w:rPr>
        <w:t>E. 8.10</w:t>
      </w:r>
    </w:p>
    <w:p>
      <w:r>
        <w:t>Zusammenfassend ergibt sich, dass das BFM zutreffend festgestellt hat, der Beschwerdeführer sei nicht schutzbedürftig im Sinne des Asylgeset­zes. Unter diesen Umständen hat das Bundesamt zu Recht die Ertei­lung der Einreisebewilligung verweigert und das Asylgesuch abge­lehnt.</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